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3-e</w:t>
      </w:r>
      <w:r>
        <w:rPr>
          <w:rFonts w:hint="eastAsia" w:cs="Arial"/>
          <w:bCs/>
          <w:sz w:val="22"/>
          <w:szCs w:val="22"/>
          <w:lang w:eastAsia="zh-CN"/>
        </w:rPr>
        <w:t xml:space="preserve">                                                 R1-200</w:t>
      </w:r>
      <w:r>
        <w:rPr>
          <w:rFonts w:hint="eastAsia" w:cs="Arial"/>
          <w:bCs/>
          <w:sz w:val="22"/>
          <w:szCs w:val="22"/>
          <w:lang w:val="en-US" w:eastAsia="zh-CN"/>
        </w:rPr>
        <w:t>7744</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eastAsia="宋体" w:cs="Arial"/>
          <w:bCs/>
          <w:sz w:val="22"/>
          <w:szCs w:val="22"/>
          <w:lang w:val="en-US" w:eastAsia="zh-CN"/>
        </w:rPr>
        <w:t>October 26</w:t>
      </w:r>
      <w:r>
        <w:rPr>
          <w:rFonts w:eastAsia="Times New Roman" w:cs="Arial"/>
          <w:bCs/>
          <w:sz w:val="22"/>
          <w:szCs w:val="22"/>
          <w:vertAlign w:val="superscript"/>
          <w:lang w:eastAsia="ja-JP"/>
        </w:rPr>
        <w:t>th</w:t>
      </w:r>
      <w:r>
        <w:rPr>
          <w:rFonts w:eastAsia="Times New Roman" w:cs="Arial"/>
          <w:bCs/>
          <w:sz w:val="22"/>
          <w:szCs w:val="22"/>
          <w:lang w:eastAsia="ja-JP"/>
        </w:rPr>
        <w:t xml:space="preserve"> –</w:t>
      </w:r>
      <w:r>
        <w:rPr>
          <w:rFonts w:hint="eastAsia" w:eastAsia="宋体" w:cs="Arial"/>
          <w:bCs/>
          <w:sz w:val="22"/>
          <w:szCs w:val="22"/>
          <w:lang w:val="en-US" w:eastAsia="zh-CN"/>
        </w:rPr>
        <w:t xml:space="preserve"> November</w:t>
      </w:r>
      <w:r>
        <w:rPr>
          <w:rFonts w:eastAsia="Times New Roman" w:cs="Arial"/>
          <w:bCs/>
          <w:sz w:val="22"/>
          <w:szCs w:val="22"/>
          <w:lang w:eastAsia="ja-JP"/>
        </w:rPr>
        <w:t xml:space="preserve"> </w:t>
      </w:r>
      <w:r>
        <w:rPr>
          <w:rFonts w:hint="eastAsia" w:eastAsia="宋体" w:cs="Arial"/>
          <w:bCs/>
          <w:sz w:val="22"/>
          <w:szCs w:val="22"/>
          <w:lang w:val="en-US" w:eastAsia="zh-CN"/>
        </w:rPr>
        <w:t>13</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PUCCH</w:t>
      </w:r>
      <w:r>
        <w:rPr>
          <w:rFonts w:hint="eastAsia" w:ascii="Arial" w:hAnsi="Arial"/>
          <w:b/>
          <w:sz w:val="21"/>
          <w:szCs w:val="22"/>
          <w:lang w:val="en-US" w:eastAsia="zh-CN"/>
        </w:rPr>
        <w:t xml:space="preserve"> coverage enhancement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.2</w:t>
      </w:r>
      <w:r>
        <w:rPr>
          <w:rFonts w:hint="eastAsia" w:ascii="Arial" w:hAnsi="Arial"/>
          <w:b/>
          <w:lang w:val="en-US"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bCs/>
          <w:lang w:eastAsia="zh-CN"/>
        </w:rPr>
      </w:pPr>
      <w:r>
        <w:rPr>
          <w:rFonts w:hint="eastAsia"/>
          <w:lang w:val="en-US" w:eastAsia="zh-CN"/>
        </w:rPr>
        <w:t>According to the r</w:t>
      </w:r>
      <w:r>
        <w:rPr>
          <w:lang w:eastAsia="zh-CN"/>
        </w:rPr>
        <w:t>evised SID</w:t>
      </w:r>
      <w:r>
        <w:rPr>
          <w:rFonts w:hint="eastAsia"/>
          <w:lang w:val="en-US" w:eastAsia="zh-CN"/>
        </w:rPr>
        <w:t xml:space="preserve"> </w:t>
      </w:r>
      <w:r>
        <w:rPr>
          <w:lang w:eastAsia="zh-CN"/>
        </w:rPr>
        <w:t>on NR coverage enhancements</w:t>
      </w:r>
      <w:r>
        <w:rPr>
          <w:rFonts w:hint="eastAsia"/>
          <w:lang w:val="en-US" w:eastAsia="zh-CN"/>
        </w:rPr>
        <w:t xml:space="preserve"> </w:t>
      </w:r>
      <w:r>
        <w:rPr>
          <w:rFonts w:hint="eastAsia" w:eastAsia="宋体"/>
          <w:lang w:val="en-US" w:eastAsia="zh-CN"/>
        </w:rPr>
        <w:t>[1], o</w:t>
      </w:r>
      <w:r>
        <w:rPr>
          <w:rFonts w:hint="eastAsia"/>
          <w:bCs/>
          <w:lang w:val="en-US" w:eastAsia="zh-CN"/>
        </w:rPr>
        <w:t xml:space="preserve">ne </w:t>
      </w:r>
      <w:r>
        <w:rPr>
          <w:bCs/>
        </w:rPr>
        <w:t xml:space="preserve">objective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p>
    <w:p>
      <w:pPr>
        <w:bidi w:val="0"/>
        <w:rPr>
          <w:rFonts w:hint="default"/>
          <w:lang w:val="en-US" w:eastAsia="zh-CN"/>
        </w:rPr>
      </w:pPr>
      <w:r>
        <w:rPr>
          <w:rFonts w:hint="eastAsia"/>
          <w:lang w:val="en-US" w:eastAsia="zh-CN"/>
        </w:rPr>
        <w:t xml:space="preserve">In the RAN1#102-e meeting, the potential enhancements for PUCCH were discussed and the following agreements were reached [2].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Style w:val="56"/>
                <w:i w:val="0"/>
                <w:iCs w:val="0"/>
                <w:highlight w:val="green"/>
              </w:rPr>
            </w:pPr>
            <w:bookmarkStart w:id="3" w:name="_Hlk49248398"/>
            <w:r>
              <w:rPr>
                <w:rStyle w:val="56"/>
                <w:i w:val="0"/>
                <w:iCs w:val="0"/>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eastAsia="等线"/>
                <w:i/>
                <w:iCs/>
              </w:rPr>
            </w:pPr>
            <w:r>
              <w:rPr>
                <w:rStyle w:val="56"/>
                <w:i w:val="0"/>
                <w:iCs w:val="0"/>
              </w:rPr>
              <w:t>Contingent on all of the outcome of sub-agenda 8.8.1 regarding PUCCH enhancements, prioritize the study of the following schemes for PUCCH coverage enhancement,</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lang w:eastAsia="en-US"/>
              </w:rPr>
            </w:pPr>
            <w:r>
              <w:rPr>
                <w:rFonts w:eastAsia="Times New Roman"/>
              </w:rPr>
              <w:t>DMRS-less PUCCH</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 xml:space="preserve">FFS: design detail for DMRS-less PUCCH, e.g., sequence based PUCCH transmission, v.s. reuse Rel-15 scheme to transmit UCI without DMRS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 xml:space="preserve">Rel-16 PUSCH-repetition-Type-B like PUCCH repetition at least for UCI &lt;=11 bits.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(Explicit or implicit) Dynamic PUCCH repetition factor indication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DMRS bundling cross PUCCH repetitions</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Including study of transmitting a subset of PUCCH repetitions without DMRS, at least for UCI&lt;=11 bits</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eastAsia="等线"/>
              </w:rPr>
            </w:pPr>
            <w:r>
              <w:t xml:space="preserve">Note 1: other schemes are not excluded.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Note 2: the study on DMRS bundling for PUCCH repetition can be a joint study with DMRS bundling for PUSCH repetition studied under 8.8.2.1.</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Note 3: Companies are invited to report details of the receivers used in the evaluation. Advanced receiver can be included (not mandatory) in performance evaluations. Performance and receiver complexity are discussed respect to a baseline Rel-15/16 PUCCH scheme.</w:t>
            </w:r>
            <w:r>
              <w:rPr>
                <w:rStyle w:val="53"/>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 xml:space="preserve">Note 4: proposed PUCCH repetitions scheme shall account for the resources used by PUSCH to meet the throughput target and should be compared against Rel-15/16 PUCCH repetition framework.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[Note 5: enhancement on one or more PUCCH formats/UCI types may or may not be needed, depends on the outcome of sub-agenda 8.8.1]</w:t>
            </w:r>
          </w:p>
          <w:p>
            <w:pPr>
              <w:spacing w:before="120" w:line="280" w:lineRule="atLeast"/>
            </w:pPr>
          </w:p>
          <w:p>
            <w:pPr>
              <w:spacing w:before="120" w:line="280" w:lineRule="atLeast"/>
              <w:rPr>
                <w:u w:val="single"/>
              </w:rPr>
            </w:pPr>
            <w:r>
              <w:rPr>
                <w:highlight w:val="green"/>
                <w:u w:val="single"/>
              </w:rPr>
              <w:t>Agreements</w:t>
            </w:r>
            <w:r>
              <w:rPr>
                <w:u w:val="single"/>
              </w:rPr>
              <w:t>:</w:t>
            </w:r>
          </w:p>
          <w:p>
            <w:pPr>
              <w:spacing w:before="120" w:line="280" w:lineRule="atLeast"/>
            </w:pPr>
            <w:r>
              <w:t xml:space="preserve"> Deprioritize the study of the following schemes for PUCCH coverage enhancement</w:t>
            </w:r>
          </w:p>
          <w:p>
            <w:pPr>
              <w:pStyle w:val="114"/>
              <w:numPr>
                <w:ilvl w:val="0"/>
                <w:numId w:val="10"/>
              </w:numPr>
              <w:spacing w:before="120" w:line="280" w:lineRule="atLeast"/>
              <w:ind w:leftChars="0"/>
            </w:pPr>
            <w:r>
              <w:t>UE Antenna configuration enhancement for FR2</w:t>
            </w:r>
          </w:p>
          <w:p>
            <w:pPr>
              <w:pStyle w:val="114"/>
              <w:numPr>
                <w:ilvl w:val="0"/>
                <w:numId w:val="10"/>
              </w:numPr>
              <w:spacing w:before="120" w:line="280" w:lineRule="atLeast"/>
              <w:ind w:leftChars="0"/>
            </w:pPr>
            <w:r>
              <w:t>Relay (including sidelink relay)</w:t>
            </w:r>
          </w:p>
          <w:p>
            <w:pPr>
              <w:pStyle w:val="114"/>
              <w:numPr>
                <w:ilvl w:val="0"/>
                <w:numId w:val="10"/>
              </w:numPr>
              <w:spacing w:before="120" w:line="280" w:lineRule="atLeast"/>
              <w:ind w:leftChars="0"/>
            </w:pPr>
            <w:r>
              <w:t>Reflective arrays</w:t>
            </w:r>
            <w:bookmarkEnd w:id="3"/>
          </w:p>
          <w:p>
            <w:pPr>
              <w:spacing w:before="120" w:line="280" w:lineRule="atLeast"/>
              <w:rPr>
                <w:rFonts w:eastAsia="等线"/>
                <w:sz w:val="20"/>
              </w:rPr>
            </w:pPr>
            <w:r>
              <w:rPr>
                <w:sz w:val="20"/>
                <w:highlight w:val="green"/>
                <w:u w:val="single"/>
              </w:rPr>
              <w:t>Agreements</w:t>
            </w:r>
            <w:r>
              <w:rPr>
                <w:sz w:val="20"/>
                <w:u w:val="single"/>
              </w:rPr>
              <w:t>:</w:t>
            </w:r>
            <w:r>
              <w:rPr>
                <w:sz w:val="20"/>
              </w:rPr>
              <w:t xml:space="preserve"> Contingent on all of the outcome of sub-agenda 8.8.1 regarding PUCCH enhancements, the following schemes for PUCCH coverage enhancement can be further studied</w:t>
            </w:r>
          </w:p>
          <w:p>
            <w:pPr>
              <w:pStyle w:val="114"/>
              <w:numPr>
                <w:ilvl w:val="0"/>
                <w:numId w:val="10"/>
              </w:numPr>
              <w:spacing w:before="120" w:line="280" w:lineRule="atLeast"/>
              <w:ind w:leftChars="0"/>
              <w:rPr>
                <w:sz w:val="20"/>
              </w:rPr>
            </w:pPr>
            <w:r>
              <w:rPr>
                <w:sz w:val="20"/>
              </w:rPr>
              <w:t>Sequence based PF 0/1 with Pi/2 BPSK</w:t>
            </w:r>
          </w:p>
          <w:p>
            <w:pPr>
              <w:pStyle w:val="114"/>
              <w:numPr>
                <w:ilvl w:val="0"/>
                <w:numId w:val="10"/>
              </w:numPr>
              <w:spacing w:before="120" w:line="280" w:lineRule="atLeast"/>
              <w:ind w:leftChars="0"/>
              <w:rPr>
                <w:sz w:val="20"/>
              </w:rPr>
            </w:pPr>
            <w:r>
              <w:rPr>
                <w:sz w:val="20"/>
              </w:rPr>
              <w:t>Pre-DFT data-RS multiplexing for PF2 with Pi/2 BPSK</w:t>
            </w:r>
          </w:p>
          <w:p>
            <w:pPr>
              <w:pStyle w:val="114"/>
              <w:numPr>
                <w:ilvl w:val="0"/>
                <w:numId w:val="10"/>
              </w:numPr>
              <w:spacing w:before="120" w:line="280" w:lineRule="atLeast"/>
              <w:ind w:leftChars="0"/>
              <w:rPr>
                <w:sz w:val="20"/>
              </w:rPr>
            </w:pPr>
            <w:r>
              <w:rPr>
                <w:sz w:val="20"/>
              </w:rPr>
              <w:t xml:space="preserve">UCI size reduction </w:t>
            </w:r>
          </w:p>
          <w:p>
            <w:pPr>
              <w:pStyle w:val="114"/>
              <w:numPr>
                <w:ilvl w:val="0"/>
                <w:numId w:val="10"/>
              </w:numPr>
              <w:spacing w:before="120" w:line="280" w:lineRule="atLeast"/>
              <w:ind w:leftChars="0"/>
              <w:rPr>
                <w:sz w:val="20"/>
              </w:rPr>
            </w:pPr>
            <w:r>
              <w:rPr>
                <w:sz w:val="20"/>
              </w:rPr>
              <w:t>Freq hopping enhancement for PUCCH</w:t>
            </w:r>
          </w:p>
          <w:p>
            <w:pPr>
              <w:pStyle w:val="114"/>
              <w:numPr>
                <w:ilvl w:val="0"/>
                <w:numId w:val="10"/>
              </w:numPr>
              <w:spacing w:before="120" w:line="280" w:lineRule="atLeast"/>
              <w:ind w:leftChars="0"/>
              <w:rPr>
                <w:sz w:val="20"/>
              </w:rPr>
            </w:pPr>
            <w:r>
              <w:rPr>
                <w:sz w:val="20"/>
              </w:rPr>
              <w:t>Short/mini-slot PUCCH repetition</w:t>
            </w:r>
          </w:p>
          <w:p>
            <w:pPr>
              <w:pStyle w:val="114"/>
              <w:numPr>
                <w:ilvl w:val="0"/>
                <w:numId w:val="10"/>
              </w:numPr>
              <w:spacing w:before="120" w:line="280" w:lineRule="atLeast"/>
              <w:ind w:leftChars="0"/>
              <w:rPr>
                <w:sz w:val="20"/>
              </w:rPr>
            </w:pPr>
            <w:r>
              <w:rPr>
                <w:sz w:val="20"/>
              </w:rPr>
              <w:t>Power control enhancement for PUCCH (including power boost for pi/2 BPSK)</w:t>
            </w:r>
          </w:p>
          <w:p>
            <w:pPr>
              <w:pStyle w:val="114"/>
              <w:numPr>
                <w:ilvl w:val="0"/>
                <w:numId w:val="10"/>
              </w:numPr>
              <w:spacing w:before="120" w:line="280" w:lineRule="atLeast"/>
              <w:ind w:leftChars="0"/>
              <w:rPr>
                <w:sz w:val="20"/>
              </w:rPr>
            </w:pPr>
            <w:r>
              <w:rPr>
                <w:sz w:val="20"/>
              </w:rPr>
              <w:t>Increase maximum # allowed repetitions for PUCCH</w:t>
            </w:r>
          </w:p>
          <w:p>
            <w:pPr>
              <w:pStyle w:val="114"/>
              <w:numPr>
                <w:ilvl w:val="0"/>
                <w:numId w:val="10"/>
              </w:numPr>
              <w:spacing w:before="120" w:line="280" w:lineRule="atLeast"/>
              <w:ind w:leftChars="0"/>
              <w:rPr>
                <w:sz w:val="20"/>
              </w:rPr>
            </w:pPr>
            <w:r>
              <w:rPr>
                <w:sz w:val="20"/>
              </w:rPr>
              <w:t>PUCCH Transmit diversity scheme</w:t>
            </w:r>
          </w:p>
          <w:p>
            <w:pPr>
              <w:pStyle w:val="114"/>
              <w:numPr>
                <w:ilvl w:val="0"/>
                <w:numId w:val="10"/>
              </w:numPr>
              <w:spacing w:before="120" w:line="280" w:lineRule="atLeast"/>
              <w:ind w:leftChars="0"/>
              <w:rPr>
                <w:sz w:val="20"/>
              </w:rPr>
            </w:pPr>
            <w:r>
              <w:rPr>
                <w:sz w:val="20"/>
              </w:rPr>
              <w:t>Symbol-level repetition for long PUCCH</w:t>
            </w:r>
          </w:p>
          <w:p>
            <w:pPr>
              <w:pStyle w:val="114"/>
              <w:numPr>
                <w:ilvl w:val="0"/>
                <w:numId w:val="10"/>
              </w:numPr>
              <w:spacing w:before="120" w:line="280" w:lineRule="atLeast"/>
              <w:ind w:leftChars="0"/>
              <w:rPr>
                <w:sz w:val="20"/>
              </w:rPr>
            </w:pPr>
            <w:r>
              <w:rPr>
                <w:sz w:val="20"/>
              </w:rPr>
              <w:t>Split UCI payload on short and long PUCCH on adjacent S and U slots</w:t>
            </w:r>
          </w:p>
          <w:p>
            <w:pPr>
              <w:pStyle w:val="114"/>
              <w:numPr>
                <w:ilvl w:val="0"/>
                <w:numId w:val="10"/>
              </w:numPr>
              <w:spacing w:before="120" w:line="280" w:lineRule="atLeast"/>
              <w:ind w:leftChars="0"/>
            </w:pPr>
            <w:r>
              <w:rPr>
                <w:sz w:val="20"/>
              </w:rPr>
              <w:t>Potential higher DMRS density for PUCCH with repetitions</w:t>
            </w:r>
          </w:p>
          <w:p>
            <w:pPr>
              <w:spacing w:before="120" w:line="280" w:lineRule="atLeast"/>
              <w:rPr>
                <w:b/>
                <w:bCs/>
                <w:sz w:val="20"/>
              </w:rPr>
            </w:pPr>
            <w:r>
              <w:rPr>
                <w:b/>
                <w:bCs/>
                <w:sz w:val="20"/>
                <w:u w:val="single"/>
              </w:rPr>
              <w:t>Conclusion</w:t>
            </w:r>
            <w:r>
              <w:rPr>
                <w:b/>
                <w:bCs/>
                <w:sz w:val="20"/>
              </w:rPr>
              <w:t xml:space="preserve">: </w:t>
            </w:r>
          </w:p>
          <w:p>
            <w:pPr>
              <w:spacing w:before="120" w:line="280" w:lineRule="atLeast"/>
              <w:rPr>
                <w:rFonts w:hint="eastAsia"/>
                <w:vertAlign w:val="baseline"/>
                <w:lang w:eastAsia="zh-CN"/>
              </w:rPr>
            </w:pPr>
            <w:r>
              <w:rPr>
                <w:sz w:val="20"/>
              </w:rPr>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tc>
      </w:tr>
    </w:tbl>
    <w:p>
      <w:pPr>
        <w:bidi w:val="0"/>
        <w:rPr>
          <w:rFonts w:hint="eastAsia"/>
          <w:lang w:eastAsia="zh-CN"/>
        </w:rPr>
      </w:pPr>
    </w:p>
    <w:p>
      <w:pPr>
        <w:bidi w:val="0"/>
        <w:rPr>
          <w:rFonts w:hint="eastAsia"/>
          <w:bCs/>
          <w:lang w:val="en-US" w:eastAsia="zh-CN"/>
        </w:rPr>
      </w:pPr>
      <w:r>
        <w:rPr>
          <w:rFonts w:hint="eastAsia"/>
          <w:lang w:eastAsia="zh-CN"/>
        </w:rPr>
        <w:t xml:space="preserve">In this contribution, we </w:t>
      </w:r>
      <w:r>
        <w:rPr>
          <w:rFonts w:hint="eastAsia"/>
          <w:lang w:val="en-US" w:eastAsia="zh-CN"/>
        </w:rPr>
        <w:t xml:space="preserve">further </w:t>
      </w:r>
      <w:r>
        <w:rPr>
          <w:rFonts w:hint="eastAsia"/>
          <w:lang w:eastAsia="zh-CN"/>
        </w:rPr>
        <w:t>discuss the potential techniques for coverage enhancements</w:t>
      </w:r>
      <w:r>
        <w:rPr>
          <w:rFonts w:hint="eastAsia"/>
          <w:lang w:val="en-US" w:eastAsia="zh-CN"/>
        </w:rPr>
        <w:t xml:space="preserve"> for </w:t>
      </w:r>
      <w:r>
        <w:rPr>
          <w:rFonts w:hint="eastAsia"/>
          <w:lang w:eastAsia="zh-CN"/>
        </w:rPr>
        <w:t>PUCCH</w:t>
      </w:r>
      <w:r>
        <w:rPr>
          <w:rFonts w:hint="eastAsia"/>
          <w:lang w:val="en-US" w:eastAsia="zh-CN"/>
        </w:rPr>
        <w:t>.</w:t>
      </w:r>
    </w:p>
    <w:p>
      <w:pPr>
        <w:pStyle w:val="2"/>
        <w:bidi w:val="0"/>
        <w:rPr>
          <w:rFonts w:hint="eastAsia" w:cs="Times New Roman"/>
          <w:lang w:val="en-US" w:eastAsia="zh-CN"/>
        </w:rPr>
      </w:pPr>
      <w:r>
        <w:rPr>
          <w:rFonts w:hint="eastAsia" w:cs="Times New Roman"/>
          <w:lang w:val="en-US" w:eastAsia="zh-CN"/>
        </w:rPr>
        <w:t>Sequence based design for PUCCH with more than 2 bits</w:t>
      </w:r>
    </w:p>
    <w:p>
      <w:pPr>
        <w:rPr>
          <w:lang w:eastAsia="zh-CN"/>
        </w:rPr>
      </w:pPr>
      <w:r>
        <w:rPr>
          <w:rFonts w:hint="eastAsia"/>
          <w:lang w:eastAsia="zh-CN"/>
        </w:rPr>
        <w:t xml:space="preserve">In current NR specification, DMRS less design is adopted for PUCCH format 0 to support up to 2bits. That is, different information bits are carried by different sequences transmitted on the PUCCH. This is also referred as </w:t>
      </w:r>
      <w:r>
        <w:rPr>
          <w:lang w:eastAsia="zh-CN"/>
        </w:rPr>
        <w:t>“</w:t>
      </w:r>
      <w:r>
        <w:rPr>
          <w:rFonts w:hint="eastAsia"/>
          <w:lang w:eastAsia="zh-CN"/>
        </w:rPr>
        <w:t>Sequence based PUCCH</w:t>
      </w:r>
      <w:r>
        <w:rPr>
          <w:lang w:eastAsia="zh-CN"/>
        </w:rPr>
        <w:t>”</w:t>
      </w:r>
      <w:r>
        <w:rPr>
          <w:rFonts w:hint="eastAsia"/>
          <w:lang w:eastAsia="zh-CN"/>
        </w:rPr>
        <w:t>. For more than 2 bit</w:t>
      </w:r>
      <w:r>
        <w:rPr>
          <w:lang w:eastAsia="zh-CN"/>
        </w:rPr>
        <w:t xml:space="preserve">s, channel coding based design is adopted for PUCCH format 2/3/4. </w:t>
      </w:r>
      <w:r>
        <w:rPr>
          <w:rFonts w:hint="eastAsia"/>
          <w:lang w:eastAsia="zh-CN"/>
        </w:rPr>
        <w:t xml:space="preserve">That is, RM coding is used for 3~11 bits, and polar coding is applied for more than 11 bits. To evaluate the possible extension of sequence based design to more than 2 bits, we simulate the case with PUCCH format 3 carrying 11 bits UCI in Figure </w:t>
      </w:r>
      <w:r>
        <w:rPr>
          <w:rFonts w:hint="eastAsia"/>
          <w:lang w:val="en-US" w:eastAsia="zh-CN"/>
        </w:rPr>
        <w:t>1</w:t>
      </w:r>
      <w:r>
        <w:rPr>
          <w:rFonts w:hint="eastAsia"/>
          <w:lang w:eastAsia="zh-CN"/>
        </w:rPr>
        <w:t>. C</w:t>
      </w:r>
      <w:r>
        <w:rPr>
          <w:lang w:eastAsia="zh-CN"/>
        </w:rPr>
        <w:t xml:space="preserve">ompared to </w:t>
      </w:r>
      <w:r>
        <w:rPr>
          <w:rFonts w:hint="eastAsia"/>
          <w:lang w:eastAsia="zh-CN"/>
        </w:rPr>
        <w:t>legacy</w:t>
      </w:r>
      <w:r>
        <w:rPr>
          <w:lang w:eastAsia="zh-CN"/>
        </w:rPr>
        <w:t xml:space="preserve"> NR PUCCH format 3</w:t>
      </w:r>
      <w:r>
        <w:rPr>
          <w:rFonts w:hint="eastAsia"/>
          <w:lang w:eastAsia="zh-CN"/>
        </w:rPr>
        <w:t xml:space="preserve">, about 2~3 </w:t>
      </w:r>
      <w:r>
        <w:rPr>
          <w:lang w:eastAsia="zh-CN"/>
        </w:rPr>
        <w:t>dB gain at BLER@10^-3 for sequenced based PUCCH with 11 bits payload size is achieved</w:t>
      </w:r>
      <w:r>
        <w:rPr>
          <w:rFonts w:hint="eastAsia"/>
          <w:lang w:eastAsia="zh-CN"/>
        </w:rPr>
        <w:t xml:space="preserve">. </w:t>
      </w:r>
      <w:r>
        <w:rPr>
          <w:lang w:eastAsia="zh-CN"/>
        </w:rPr>
        <w:t xml:space="preserve">The simulation assumptions are listed in Table A1 in the Annex. </w:t>
      </w:r>
    </w:p>
    <w:p>
      <w:pPr>
        <w:jc w:val="center"/>
      </w:pPr>
      <w:r>
        <w:rPr>
          <w:lang w:eastAsia="zh-CN"/>
        </w:rPr>
        <w:drawing>
          <wp:inline distT="0" distB="0" distL="114300" distR="114300">
            <wp:extent cx="4517390" cy="2776220"/>
            <wp:effectExtent l="0" t="0" r="1651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517390" cy="2776220"/>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1</w:t>
      </w:r>
      <w:r>
        <w:rPr>
          <w:rFonts w:hint="eastAsia"/>
          <w:lang w:eastAsia="zh-CN"/>
        </w:rPr>
        <w:t>. Performance comparison of sequence based PUCCH and PUCCH format 3</w:t>
      </w:r>
    </w:p>
    <w:p>
      <w:pPr>
        <w:rPr>
          <w:lang w:eastAsia="zh-CN"/>
        </w:rPr>
      </w:pPr>
      <w:r>
        <w:rPr>
          <w:lang w:eastAsia="zh-CN"/>
        </w:rPr>
        <w:t>The performance gain of sequence based PUCCH may come from several factors, such as all energy/resources are spent for useful information transmission,</w:t>
      </w:r>
      <w:r>
        <w:rPr>
          <w:rFonts w:hint="eastAsia"/>
          <w:lang w:eastAsia="zh-CN"/>
        </w:rPr>
        <w:t xml:space="preserve"> and</w:t>
      </w:r>
      <w:r>
        <w:rPr>
          <w:lang w:eastAsia="zh-CN"/>
        </w:rPr>
        <w:t xml:space="preserve"> non-coherent detection is applied to avoid poor channel estimation at low SNR. Considering the </w:t>
      </w:r>
      <w:r>
        <w:rPr>
          <w:rFonts w:hint="eastAsia"/>
          <w:lang w:eastAsia="zh-CN"/>
        </w:rPr>
        <w:t xml:space="preserve">clear </w:t>
      </w:r>
      <w:r>
        <w:rPr>
          <w:lang w:eastAsia="zh-CN"/>
        </w:rPr>
        <w:t xml:space="preserve">performance gain, we suggest that sequences based design should be considered for PUCCH coverage enhancement, especially for small to medium UCI payload, i.e., 3~11bits.  </w:t>
      </w:r>
    </w:p>
    <w:p>
      <w:pPr>
        <w:rPr>
          <w:b/>
          <w:bCs/>
          <w:i/>
          <w:iCs/>
          <w:lang w:eastAsia="zh-CN"/>
        </w:rPr>
      </w:pPr>
      <w:r>
        <w:rPr>
          <w:b/>
          <w:bCs/>
          <w:i/>
          <w:iCs/>
          <w:lang w:eastAsia="zh-CN"/>
        </w:rPr>
        <w:t xml:space="preserve">Observation </w:t>
      </w:r>
      <w:r>
        <w:rPr>
          <w:rFonts w:hint="eastAsia"/>
          <w:b/>
          <w:bCs/>
          <w:i/>
          <w:iCs/>
          <w:lang w:val="en-US" w:eastAsia="zh-CN"/>
        </w:rPr>
        <w:t>1</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 </w:t>
      </w:r>
    </w:p>
    <w:p>
      <w:pPr>
        <w:rPr>
          <w:b/>
          <w:bCs/>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i/>
          <w:iCs/>
          <w:lang w:eastAsia="zh-CN"/>
        </w:rPr>
        <w:t xml:space="preserve">Sequence based PUCCH should be </w:t>
      </w:r>
      <w:r>
        <w:rPr>
          <w:rFonts w:hint="eastAsia"/>
          <w:i/>
          <w:iCs/>
          <w:lang w:val="en-US" w:eastAsia="zh-CN"/>
        </w:rPr>
        <w:t xml:space="preserve">supported </w:t>
      </w:r>
      <w:r>
        <w:rPr>
          <w:i/>
          <w:iCs/>
          <w:lang w:eastAsia="zh-CN"/>
        </w:rPr>
        <w:t>for coverage enhancement for small to medium UCI payload.</w:t>
      </w:r>
    </w:p>
    <w:p>
      <w:pPr>
        <w:rPr>
          <w:lang w:eastAsia="zh-CN"/>
        </w:rPr>
      </w:pPr>
      <w:r>
        <w:rPr>
          <w:rFonts w:hint="eastAsia"/>
          <w:lang w:eastAsia="zh-CN"/>
        </w:rPr>
        <w:t>In the following, we give some preliminary considerations on the design aspects for sequence based PUCCH. First of all, for sequence based design with larger UCI payload, we should determine how many resources that sequences can be mapped to. In current NR, the time-frequency resources that can be used for PUCCH format 3 vary from 4 symbols to 14 symbols in time domain, and 1 RB to 16 RBs in frequency domain. If the sequence based PUCCH also has such configurable resources (up to 11*16 combinations) for sequences to map to, it would be a great challenge since we need to design sequences with different length for each time-frequency combination. Therefore, we should determine the total resources for sequence mapping first, then study the potential methods for sequence design. Considering it is for coverage enhancement, the time domain symbols within a slot should be used as many as possible. And due to the limit UE transmit power, the transmit power per RE reduces as the number of transmitted RB increases. Therefore, we take 1RB with 14 symbols as a baseline for the sequence based PUCCH design. That is, there are 168 REs available for sequence mapping.</w:t>
      </w:r>
    </w:p>
    <w:p>
      <w:pPr>
        <w:rPr>
          <w:lang w:eastAsia="zh-CN"/>
        </w:rPr>
      </w:pPr>
      <w:r>
        <w:rPr>
          <w:rFonts w:hint="eastAsia"/>
          <w:lang w:eastAsia="zh-CN"/>
        </w:rPr>
        <w:t>Secondly, we should consider what type of sequence should be used. There are at least two types of sequence can be considered.</w:t>
      </w:r>
    </w:p>
    <w:p>
      <w:pPr>
        <w:numPr>
          <w:ilvl w:val="0"/>
          <w:numId w:val="11"/>
        </w:numPr>
        <w:rPr>
          <w:lang w:eastAsia="zh-CN"/>
        </w:rPr>
      </w:pPr>
      <w:r>
        <w:rPr>
          <w:rFonts w:hint="eastAsia"/>
          <w:lang w:eastAsia="zh-CN"/>
        </w:rPr>
        <w:t>Option 1: long sequence based</w:t>
      </w:r>
    </w:p>
    <w:p>
      <w:pPr>
        <w:numPr>
          <w:ilvl w:val="0"/>
          <w:numId w:val="11"/>
        </w:numPr>
        <w:rPr>
          <w:lang w:eastAsia="zh-CN"/>
        </w:rPr>
      </w:pPr>
      <w:r>
        <w:rPr>
          <w:rFonts w:hint="eastAsia"/>
          <w:lang w:eastAsia="zh-CN"/>
        </w:rPr>
        <w:t>Option 2: short sequence based</w:t>
      </w:r>
    </w:p>
    <w:p>
      <w:pPr>
        <w:rPr>
          <w:lang w:eastAsia="zh-CN"/>
        </w:rPr>
      </w:pPr>
      <w:r>
        <w:rPr>
          <w:rFonts w:hint="eastAsia"/>
          <w:lang w:val="en-US" w:eastAsia="zh-CN"/>
        </w:rPr>
        <w:t>For</w:t>
      </w:r>
      <w:r>
        <w:rPr>
          <w:rFonts w:hint="eastAsia"/>
          <w:lang w:eastAsia="zh-CN"/>
        </w:rPr>
        <w:t xml:space="preserve"> </w:t>
      </w:r>
      <w:r>
        <w:rPr>
          <w:rFonts w:hint="eastAsia"/>
          <w:lang w:val="en-US" w:eastAsia="zh-CN"/>
        </w:rPr>
        <w:t>O</w:t>
      </w:r>
      <w:r>
        <w:rPr>
          <w:rFonts w:hint="eastAsia"/>
          <w:lang w:eastAsia="zh-CN"/>
        </w:rPr>
        <w:t xml:space="preserve">ption 1, a long sequence with length 168 </w:t>
      </w:r>
      <w:r>
        <w:t>shall be mapped to all PUCCH</w:t>
      </w:r>
      <w:r>
        <w:rPr>
          <w:rFonts w:hint="eastAsia"/>
          <w:lang w:eastAsia="zh-CN"/>
        </w:rPr>
        <w:t xml:space="preserve"> </w:t>
      </w:r>
      <w:r>
        <w:t>resource elements in both time and frequency domain</w:t>
      </w:r>
      <w:r>
        <w:rPr>
          <w:rFonts w:hint="eastAsia"/>
          <w:lang w:eastAsia="zh-CN"/>
        </w:rPr>
        <w:t xml:space="preserve">, which is somewhat similar to the NB-SSS. In such design, low PAPR/CM property cannot be guaranteed </w:t>
      </w:r>
      <w:r>
        <w:rPr>
          <w:lang w:eastAsia="zh-CN"/>
        </w:rPr>
        <w:t>when DFT-S-OFDM</w:t>
      </w:r>
      <w:r>
        <w:rPr>
          <w:rFonts w:hint="eastAsia"/>
          <w:lang w:eastAsia="zh-CN"/>
        </w:rPr>
        <w:t xml:space="preserve"> is used even if the long sequence has low PAPR/CM. Therefore, it may not be suitable for the coverage enhancement scenario. So we think the sequence design based on long sequence should not be considered.</w:t>
      </w:r>
    </w:p>
    <w:p>
      <w:r>
        <w:rPr>
          <w:rFonts w:hint="eastAsia"/>
          <w:lang w:eastAsia="zh-CN"/>
        </w:rPr>
        <w:t xml:space="preserve">For Option 2, a short sequence with length-12 is mapped to each symbol. </w:t>
      </w:r>
      <w:r>
        <w:rPr>
          <w:lang w:eastAsia="zh-CN"/>
        </w:rPr>
        <w:t>This method enable low PAPR when</w:t>
      </w:r>
      <w:r>
        <w:rPr>
          <w:rFonts w:hint="eastAsia"/>
          <w:lang w:eastAsia="zh-CN"/>
        </w:rPr>
        <w:t xml:space="preserve"> the short sequence with length-12 is based on low PAPR/CM design. The low PAPR sequence adopted in current NR can be a starting point.</w:t>
      </w:r>
    </w:p>
    <w:p>
      <w:pPr>
        <w:rPr>
          <w:rFonts w:hint="eastAsia"/>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pStyle w:val="2"/>
        <w:bidi w:val="0"/>
        <w:rPr>
          <w:rFonts w:hint="eastAsia" w:cs="Times New Roman"/>
          <w:lang w:val="en-US" w:eastAsia="zh-CN"/>
        </w:rPr>
      </w:pPr>
      <w:r>
        <w:rPr>
          <w:rFonts w:hint="eastAsia" w:cs="Times New Roman"/>
          <w:lang w:val="en-US" w:eastAsia="zh-CN"/>
        </w:rPr>
        <w:t>Dynamic PUCCH repetition</w:t>
      </w:r>
    </w:p>
    <w:p>
      <w:pPr>
        <w:rPr>
          <w:lang w:eastAsia="zh-CN"/>
        </w:rPr>
      </w:pPr>
      <w:r>
        <w:rPr>
          <w:rFonts w:hint="eastAsia"/>
          <w:lang w:eastAsia="zh-CN"/>
        </w:rPr>
        <w:t>In Rel-16, PUSCH repetition number can be dynamically indicated. However, the repetition number for PUCCH is RRC configured based on large scale characteristic of propagation condition. Such a semi-static configuration cannot be adaptive to the instantaneous radio channel condition. To ensure the reliability of PUCCH, a conservative repetition factor will be set up. T</w:t>
      </w:r>
      <w:r>
        <w:rPr>
          <w:lang w:eastAsia="zh-CN"/>
        </w:rPr>
        <w:t xml:space="preserve">his </w:t>
      </w:r>
      <w:r>
        <w:rPr>
          <w:rFonts w:hint="eastAsia"/>
          <w:lang w:eastAsia="zh-CN"/>
        </w:rPr>
        <w:t xml:space="preserve">wastes radio resources </w:t>
      </w:r>
      <w:r>
        <w:rPr>
          <w:lang w:eastAsia="zh-CN"/>
        </w:rPr>
        <w:t>which otherwise can be used for accom</w:t>
      </w:r>
      <w:r>
        <w:rPr>
          <w:rFonts w:hint="eastAsia"/>
          <w:lang w:eastAsia="zh-CN"/>
        </w:rPr>
        <w:t>m</w:t>
      </w:r>
      <w:r>
        <w:rPr>
          <w:lang w:eastAsia="zh-CN"/>
        </w:rPr>
        <w:t>odating more coverage limited UE</w:t>
      </w:r>
      <w:r>
        <w:rPr>
          <w:rFonts w:hint="eastAsia"/>
          <w:lang w:eastAsia="zh-CN"/>
        </w:rPr>
        <w:t xml:space="preserve">. </w:t>
      </w:r>
      <w:r>
        <w:rPr>
          <w:lang w:eastAsia="zh-CN"/>
        </w:rPr>
        <w:t>In this regard</w:t>
      </w:r>
      <w:r>
        <w:rPr>
          <w:rFonts w:hint="eastAsia"/>
          <w:lang w:eastAsia="zh-CN"/>
        </w:rPr>
        <w:t xml:space="preserve">, dynamic </w:t>
      </w:r>
      <w:r>
        <w:rPr>
          <w:lang w:eastAsia="zh-CN"/>
        </w:rPr>
        <w:t>indication of</w:t>
      </w:r>
      <w:r>
        <w:rPr>
          <w:rFonts w:hint="eastAsia"/>
          <w:lang w:eastAsia="zh-CN"/>
        </w:rPr>
        <w:t xml:space="preserve"> PUCCH repetition can be considered.</w:t>
      </w:r>
    </w:p>
    <w:p>
      <w:pPr>
        <w:rPr>
          <w:lang w:eastAsia="zh-CN"/>
        </w:rPr>
      </w:pPr>
      <w:r>
        <w:rPr>
          <w:rFonts w:hint="eastAsia"/>
          <w:lang w:eastAsia="zh-CN"/>
        </w:rPr>
        <w:t xml:space="preserve">To investigate the necessity of dynamic PUCCH repetition, we first evaluate the required SNR for different repetitions. Figure </w:t>
      </w:r>
      <w:r>
        <w:rPr>
          <w:rFonts w:hint="eastAsia"/>
          <w:lang w:val="en-US" w:eastAsia="zh-CN"/>
        </w:rPr>
        <w:t>2</w:t>
      </w:r>
      <w:r>
        <w:rPr>
          <w:rFonts w:hint="eastAsia"/>
          <w:lang w:eastAsia="zh-CN"/>
        </w:rPr>
        <w:t xml:space="preserve"> shows the performance of different UCI payload with different repetition for urban scenario. And Table </w:t>
      </w:r>
      <w:r>
        <w:rPr>
          <w:rFonts w:hint="eastAsia"/>
          <w:lang w:val="en-US" w:eastAsia="zh-CN"/>
        </w:rPr>
        <w:t>1</w:t>
      </w:r>
      <w:r>
        <w:rPr>
          <w:rFonts w:hint="eastAsia"/>
          <w:lang w:eastAsia="zh-CN"/>
        </w:rPr>
        <w:t xml:space="preserve"> lists the required SNR for different cases. </w:t>
      </w:r>
      <w:r>
        <w:rPr>
          <w:lang w:eastAsia="zh-CN"/>
        </w:rPr>
        <w:t xml:space="preserve">The simulation assumptions are listed in Table A1 in the Annex. </w:t>
      </w:r>
    </w:p>
    <w:p>
      <w:pPr>
        <w:jc w:val="center"/>
      </w:pPr>
      <w:r>
        <w:rPr>
          <w:lang w:eastAsia="zh-CN"/>
        </w:rPr>
        <w:drawing>
          <wp:inline distT="0" distB="0" distL="114300" distR="114300">
            <wp:extent cx="4742815" cy="3027045"/>
            <wp:effectExtent l="0" t="0" r="63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742815" cy="3027045"/>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2</w:t>
      </w:r>
      <w:r>
        <w:rPr>
          <w:rFonts w:hint="eastAsia"/>
          <w:lang w:eastAsia="zh-CN"/>
        </w:rPr>
        <w:t>. Performance of PUCCH format 3 with different repetition factors.</w:t>
      </w:r>
    </w:p>
    <w:p>
      <w:pPr>
        <w:pStyle w:val="28"/>
        <w:widowControl w:val="0"/>
        <w:spacing w:after="0"/>
        <w:rPr>
          <w:i w:val="0"/>
          <w:iCs/>
          <w:color w:val="0000FF"/>
          <w:u w:val="single"/>
          <w:lang w:eastAsia="zh-CN"/>
        </w:rPr>
      </w:pPr>
      <w:r>
        <w:rPr>
          <w:i w:val="0"/>
          <w:iCs/>
        </w:rPr>
        <w:t xml:space="preserve">Table </w:t>
      </w:r>
      <w:r>
        <w:rPr>
          <w:rFonts w:hint="eastAsia"/>
          <w:i w:val="0"/>
          <w:iCs/>
          <w:lang w:val="en-US" w:eastAsia="zh-CN"/>
        </w:rPr>
        <w:t>1</w:t>
      </w:r>
      <w:r>
        <w:rPr>
          <w:rFonts w:hint="eastAsia"/>
          <w:i w:val="0"/>
          <w:iCs/>
          <w:lang w:eastAsia="zh-CN"/>
        </w:rPr>
        <w:t>. Required SNR</w:t>
      </w:r>
      <w:r>
        <w:rPr>
          <w:i w:val="0"/>
          <w:iCs/>
          <w:lang w:eastAsia="zh-CN"/>
        </w:rPr>
        <w:t xml:space="preserve"> </w:t>
      </w:r>
      <w:r>
        <w:rPr>
          <w:rFonts w:hint="eastAsia"/>
          <w:i w:val="0"/>
          <w:iCs/>
          <w:lang w:eastAsia="zh-CN"/>
        </w:rPr>
        <w:t>(dB) to satisfy BLER &lt;=0.01</w:t>
      </w:r>
    </w:p>
    <w:tbl>
      <w:tblPr>
        <w:tblStyle w:val="51"/>
        <w:tblW w:w="5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322"/>
        <w:gridCol w:w="1322"/>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vMerge w:val="restart"/>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Repetition number</w:t>
            </w:r>
          </w:p>
        </w:tc>
        <w:tc>
          <w:tcPr>
            <w:tcW w:w="3966" w:type="dxa"/>
            <w:gridSpan w:val="3"/>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Urban_TDL-C_3km/h_4Rx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vMerge w:val="continue"/>
          </w:tcPr>
          <w:p>
            <w:pPr>
              <w:widowControl w:val="0"/>
              <w:spacing w:before="120" w:after="0" w:line="280" w:lineRule="atLeast"/>
              <w:rPr>
                <w:rFonts w:hint="default" w:ascii="Times New Roman" w:hAnsi="Times New Roman" w:cs="Times New Roman"/>
                <w:lang w:eastAsia="zh-CN"/>
              </w:rPr>
            </w:pP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3bits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11bits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22bits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-13.48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-10.82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RP=4</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-15.46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-17.6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-14.52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-12.65</w:t>
            </w:r>
          </w:p>
        </w:tc>
      </w:tr>
    </w:tbl>
    <w:p>
      <w:pPr>
        <w:jc w:val="center"/>
        <w:rPr>
          <w:lang w:eastAsia="zh-CN"/>
        </w:rPr>
      </w:pPr>
    </w:p>
    <w:p>
      <w:pPr>
        <w:rPr>
          <w:lang w:eastAsia="zh-CN"/>
        </w:rPr>
      </w:pPr>
      <w:r>
        <w:rPr>
          <w:rFonts w:hint="eastAsia"/>
          <w:lang w:eastAsia="zh-CN"/>
        </w:rPr>
        <w:t xml:space="preserve">Based on Table </w:t>
      </w:r>
      <w:r>
        <w:rPr>
          <w:rFonts w:hint="eastAsia"/>
          <w:lang w:val="en-US" w:eastAsia="zh-CN"/>
        </w:rPr>
        <w:t>1</w:t>
      </w:r>
      <w:r>
        <w:rPr>
          <w:rFonts w:hint="eastAsia"/>
          <w:lang w:eastAsia="zh-CN"/>
        </w:rPr>
        <w:t>, a simulation is conducted at an SNR of -12.8dB, which is the required SNR for the case with 11bits UCI and RP=4. The simulation is to get the distribution of instantaneous received SNR at certain RBs (which are assumed to be configured for PUCCH transmission) and to see the percentage of instantaneous received SNR higher than the required SNR for RP=4. Without loss of generality, the RBs configured for PUCCH transmission is</w:t>
      </w:r>
      <w:r>
        <w:rPr>
          <w:rFonts w:hint="eastAsia"/>
          <w:lang w:val="en-US" w:eastAsia="zh-CN"/>
        </w:rPr>
        <w:t xml:space="preserve"> randomly selected within</w:t>
      </w:r>
      <w:r>
        <w:rPr>
          <w:rFonts w:hint="eastAsia"/>
          <w:lang w:eastAsia="zh-CN"/>
        </w:rPr>
        <w:t xml:space="preserve"> the whole bandwidth. Figure 4 gives the distribution of the instantaneous SNR over interested RBs. From Figure-4, we find that at least 90% of the instantaneous SNR on the RBs assumed to be configured for PUCCH transmission exceed the required SNR and more than 7</w:t>
      </w:r>
      <w:r>
        <w:rPr>
          <w:rFonts w:hint="eastAsia"/>
          <w:lang w:val="en-US" w:eastAsia="zh-CN"/>
        </w:rPr>
        <w:t>0</w:t>
      </w:r>
      <w:r>
        <w:rPr>
          <w:rFonts w:hint="eastAsia"/>
          <w:lang w:eastAsia="zh-CN"/>
        </w:rPr>
        <w:t>% cases can be indicated to 2 repetitions instead. Therefore, dynamic repetition should be considered if the instantaneous SNR can be obtained by gNB.</w:t>
      </w:r>
    </w:p>
    <w:p>
      <w:pPr>
        <w:jc w:val="center"/>
      </w:pPr>
      <w:r>
        <w:drawing>
          <wp:inline distT="0" distB="0" distL="114300" distR="114300">
            <wp:extent cx="4450715" cy="3316605"/>
            <wp:effectExtent l="0" t="0" r="698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4450715" cy="3316605"/>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3</w:t>
      </w:r>
      <w:r>
        <w:rPr>
          <w:rFonts w:hint="eastAsia"/>
          <w:lang w:eastAsia="zh-CN"/>
        </w:rPr>
        <w:t>. Distribution of instantaneous SNR on each RB</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val="0"/>
          <w:bCs w:val="0"/>
          <w:i/>
          <w:iCs/>
          <w:lang w:eastAsia="zh-CN"/>
        </w:rPr>
        <w:t xml:space="preserve"> </w:t>
      </w:r>
      <w:r>
        <w:rPr>
          <w:rFonts w:hint="eastAsia"/>
          <w:b w:val="0"/>
          <w:bCs w:val="0"/>
          <w:i/>
          <w:iCs/>
          <w:lang w:val="en-US" w:eastAsia="zh-CN"/>
        </w:rPr>
        <w:t>D</w:t>
      </w:r>
      <w:r>
        <w:rPr>
          <w:b w:val="0"/>
          <w:bCs w:val="0"/>
          <w:i/>
          <w:iCs/>
          <w:lang w:eastAsia="zh-CN"/>
        </w:rPr>
        <w:t>ynamic PUCCH repetition</w:t>
      </w:r>
      <w:r>
        <w:rPr>
          <w:rFonts w:hint="eastAsia"/>
          <w:b w:val="0"/>
          <w:bCs w:val="0"/>
          <w:i/>
          <w:iCs/>
          <w:lang w:eastAsia="zh-CN"/>
        </w:rPr>
        <w:t xml:space="preserve"> </w:t>
      </w:r>
      <w:r>
        <w:rPr>
          <w:rFonts w:hint="eastAsia"/>
          <w:b w:val="0"/>
          <w:bCs w:val="0"/>
          <w:i/>
          <w:iCs/>
          <w:lang w:val="en-US" w:eastAsia="zh-CN"/>
        </w:rPr>
        <w:t xml:space="preserve">is supported </w:t>
      </w:r>
      <w:r>
        <w:rPr>
          <w:rFonts w:hint="eastAsia"/>
          <w:b w:val="0"/>
          <w:bCs w:val="0"/>
          <w:i/>
          <w:iCs/>
          <w:lang w:eastAsia="zh-CN"/>
        </w:rPr>
        <w:t>for NR coverage enhancement</w:t>
      </w:r>
      <w:r>
        <w:rPr>
          <w:rFonts w:hint="eastAsia"/>
          <w:b w:val="0"/>
          <w:bCs w:val="0"/>
          <w:i/>
          <w:iCs/>
          <w:lang w:val="en-US" w:eastAsia="zh-CN"/>
        </w:rPr>
        <w:t>.</w:t>
      </w:r>
    </w:p>
    <w:p>
      <w:pPr>
        <w:pStyle w:val="2"/>
        <w:bidi w:val="0"/>
        <w:rPr>
          <w:rFonts w:hint="eastAsia" w:cs="Times New Roman"/>
          <w:lang w:val="en-US" w:eastAsia="zh-CN"/>
        </w:rPr>
      </w:pPr>
      <w:r>
        <w:rPr>
          <w:rFonts w:hint="eastAsia" w:cs="Times New Roman"/>
          <w:lang w:val="en-US" w:eastAsia="zh-CN"/>
        </w:rPr>
        <w:t>DMRS bundling for PUCCH</w:t>
      </w:r>
    </w:p>
    <w:p>
      <w:pPr>
        <w:rPr>
          <w:rFonts w:hint="eastAsia"/>
          <w:lang w:val="en-US" w:eastAsia="zh-CN"/>
        </w:rPr>
      </w:pPr>
      <w:r>
        <w:rPr>
          <w:rFonts w:hint="eastAsia"/>
          <w:lang w:val="en-US" w:eastAsia="zh-CN"/>
        </w:rPr>
        <w:t xml:space="preserve">In the RAN1#102-e meeting, DMRS bundling for PUCCH is prioritized for study since it can achieve potential better channel estimation. However, the frequency hopping gain would be lost if joint channel estimation cross slot is applied. It is questionable whether the gain brought by the improved channel estimation can overwhelm the loss of frequency hopping gain. </w:t>
      </w:r>
    </w:p>
    <w:p>
      <w:pPr>
        <w:rPr>
          <w:rFonts w:hint="eastAsia"/>
          <w:lang w:val="en-US" w:eastAsia="zh-CN"/>
        </w:rPr>
      </w:pPr>
      <w:r>
        <w:rPr>
          <w:rFonts w:hint="eastAsia"/>
          <w:lang w:val="en-US" w:eastAsia="zh-CN"/>
        </w:rPr>
        <w:t>To investigate the potential gain form DMRS bundling, we evaluate three DMRS hopping patterns for PUCCH format 3 with 2 and 4 repetitions, which are shown in Figure 4. The simulation results are provided in Figure 5 and Figure 6 for 2 and 4 repetitions respectively.</w:t>
      </w:r>
    </w:p>
    <w:p>
      <w:pPr>
        <w:rPr>
          <w:rFonts w:hint="default"/>
          <w:lang w:val="en-US" w:eastAsia="zh-CN"/>
        </w:rPr>
      </w:pPr>
    </w:p>
    <w:p>
      <w:pPr>
        <w:jc w:val="center"/>
      </w:pPr>
      <w:r>
        <w:drawing>
          <wp:inline distT="0" distB="0" distL="114300" distR="114300">
            <wp:extent cx="6111875" cy="945515"/>
            <wp:effectExtent l="0" t="0" r="3175" b="698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0"/>
                    <a:stretch>
                      <a:fillRect/>
                    </a:stretch>
                  </pic:blipFill>
                  <pic:spPr>
                    <a:xfrm>
                      <a:off x="0" y="0"/>
                      <a:ext cx="6111875" cy="945515"/>
                    </a:xfrm>
                    <a:prstGeom prst="rect">
                      <a:avLst/>
                    </a:prstGeom>
                    <a:noFill/>
                    <a:ln>
                      <a:noFill/>
                    </a:ln>
                  </pic:spPr>
                </pic:pic>
              </a:graphicData>
            </a:graphic>
          </wp:inline>
        </w:drawing>
      </w:r>
    </w:p>
    <w:p>
      <w:pPr>
        <w:numPr>
          <w:ilvl w:val="0"/>
          <w:numId w:val="12"/>
        </w:numPr>
        <w:jc w:val="center"/>
        <w:rPr>
          <w:rFonts w:hint="default" w:eastAsia="宋体"/>
          <w:lang w:val="en-US" w:eastAsia="zh-CN"/>
        </w:rPr>
      </w:pPr>
      <w:r>
        <w:rPr>
          <w:rFonts w:hint="eastAsia"/>
          <w:lang w:val="en-US" w:eastAsia="zh-CN"/>
        </w:rPr>
        <w:t xml:space="preserve">Intra-slot frequency hopping for 2 or 4 PUCCH repetitions </w:t>
      </w:r>
    </w:p>
    <w:p>
      <w:pPr>
        <w:jc w:val="center"/>
      </w:pPr>
      <w:r>
        <w:drawing>
          <wp:inline distT="0" distB="0" distL="114300" distR="114300">
            <wp:extent cx="6111875" cy="922655"/>
            <wp:effectExtent l="0" t="0" r="3175" b="1079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1"/>
                    <a:stretch>
                      <a:fillRect/>
                    </a:stretch>
                  </pic:blipFill>
                  <pic:spPr>
                    <a:xfrm>
                      <a:off x="0" y="0"/>
                      <a:ext cx="6111875" cy="922655"/>
                    </a:xfrm>
                    <a:prstGeom prst="rect">
                      <a:avLst/>
                    </a:prstGeom>
                    <a:noFill/>
                    <a:ln>
                      <a:noFill/>
                    </a:ln>
                  </pic:spPr>
                </pic:pic>
              </a:graphicData>
            </a:graphic>
          </wp:inline>
        </w:drawing>
      </w:r>
    </w:p>
    <w:p>
      <w:pPr>
        <w:numPr>
          <w:ilvl w:val="0"/>
          <w:numId w:val="12"/>
        </w:numPr>
        <w:ind w:left="0" w:leftChars="0" w:firstLine="0" w:firstLineChars="0"/>
        <w:jc w:val="center"/>
        <w:rPr>
          <w:rFonts w:hint="default" w:eastAsia="宋体"/>
          <w:lang w:val="en-US" w:eastAsia="zh-CN"/>
        </w:rPr>
      </w:pPr>
      <w:r>
        <w:rPr>
          <w:rFonts w:hint="eastAsia"/>
          <w:lang w:val="en-US" w:eastAsia="zh-CN"/>
        </w:rPr>
        <w:t xml:space="preserve">Inter-slot frequency hopping for 2 or 4 PUCCH repetitions </w:t>
      </w:r>
    </w:p>
    <w:p>
      <w:pPr>
        <w:jc w:val="center"/>
      </w:pPr>
      <w:r>
        <w:drawing>
          <wp:inline distT="0" distB="0" distL="114300" distR="114300">
            <wp:extent cx="6111875" cy="939800"/>
            <wp:effectExtent l="0" t="0" r="3175" b="1270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2"/>
                    <a:stretch>
                      <a:fillRect/>
                    </a:stretch>
                  </pic:blipFill>
                  <pic:spPr>
                    <a:xfrm>
                      <a:off x="0" y="0"/>
                      <a:ext cx="6111875" cy="939800"/>
                    </a:xfrm>
                    <a:prstGeom prst="rect">
                      <a:avLst/>
                    </a:prstGeom>
                    <a:noFill/>
                    <a:ln>
                      <a:noFill/>
                    </a:ln>
                  </pic:spPr>
                </pic:pic>
              </a:graphicData>
            </a:graphic>
          </wp:inline>
        </w:drawing>
      </w:r>
    </w:p>
    <w:p>
      <w:pPr>
        <w:numPr>
          <w:ilvl w:val="0"/>
          <w:numId w:val="12"/>
        </w:numPr>
        <w:ind w:left="0" w:leftChars="0" w:firstLine="0" w:firstLineChars="0"/>
        <w:jc w:val="center"/>
        <w:rPr>
          <w:rFonts w:hint="default" w:eastAsia="宋体"/>
          <w:lang w:val="en-US" w:eastAsia="zh-CN"/>
        </w:rPr>
      </w:pPr>
      <w:r>
        <w:rPr>
          <w:rFonts w:hint="eastAsia"/>
          <w:lang w:val="en-US" w:eastAsia="zh-CN"/>
        </w:rPr>
        <w:t xml:space="preserve">DMRS bundling for 2 or 4 PUCCH repetitions  </w:t>
      </w:r>
    </w:p>
    <w:p>
      <w:pPr>
        <w:numPr>
          <w:ilvl w:val="0"/>
          <w:numId w:val="0"/>
        </w:numPr>
        <w:ind w:leftChars="0"/>
        <w:jc w:val="center"/>
        <w:rPr>
          <w:rFonts w:hint="eastAsia"/>
          <w:lang w:val="en-US" w:eastAsia="zh-CN"/>
        </w:rPr>
      </w:pPr>
      <w:r>
        <w:rPr>
          <w:rFonts w:hint="eastAsia"/>
          <w:lang w:val="en-US" w:eastAsia="zh-CN"/>
        </w:rPr>
        <w:t>Figure 4. Three DMRS patterns for PUCCH evaluation</w:t>
      </w:r>
    </w:p>
    <w:p>
      <w:pPr>
        <w:numPr>
          <w:ilvl w:val="0"/>
          <w:numId w:val="0"/>
        </w:numPr>
        <w:ind w:leftChars="0"/>
        <w:jc w:val="center"/>
      </w:pPr>
      <w:r>
        <w:drawing>
          <wp:inline distT="0" distB="0" distL="114300" distR="114300">
            <wp:extent cx="4090670" cy="2562225"/>
            <wp:effectExtent l="0" t="0" r="5080" b="952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stretch>
                      <a:fillRect/>
                    </a:stretch>
                  </pic:blipFill>
                  <pic:spPr>
                    <a:xfrm>
                      <a:off x="0" y="0"/>
                      <a:ext cx="4090670" cy="2562225"/>
                    </a:xfrm>
                    <a:prstGeom prst="rect">
                      <a:avLst/>
                    </a:prstGeom>
                    <a:noFill/>
                    <a:ln>
                      <a:noFill/>
                    </a:ln>
                  </pic:spPr>
                </pic:pic>
              </a:graphicData>
            </a:graphic>
          </wp:inline>
        </w:drawing>
      </w:r>
    </w:p>
    <w:p>
      <w:pPr>
        <w:numPr>
          <w:ilvl w:val="0"/>
          <w:numId w:val="0"/>
        </w:numPr>
        <w:ind w:leftChars="0"/>
        <w:jc w:val="center"/>
        <w:rPr>
          <w:rFonts w:hint="eastAsia"/>
          <w:lang w:val="en-US" w:eastAsia="zh-CN"/>
        </w:rPr>
      </w:pPr>
      <w:r>
        <w:rPr>
          <w:rFonts w:hint="eastAsia"/>
          <w:lang w:val="en-US" w:eastAsia="zh-CN"/>
        </w:rPr>
        <w:t>Figure 5. Simulation results for different DMRS patterns with 2 repetitions.</w:t>
      </w:r>
    </w:p>
    <w:p>
      <w:pPr>
        <w:numPr>
          <w:ilvl w:val="0"/>
          <w:numId w:val="0"/>
        </w:numPr>
        <w:ind w:leftChars="0"/>
        <w:jc w:val="center"/>
        <w:rPr>
          <w:rFonts w:hint="eastAsia"/>
          <w:lang w:val="en-US" w:eastAsia="zh-CN"/>
        </w:rPr>
      </w:pPr>
      <w:r>
        <w:drawing>
          <wp:inline distT="0" distB="0" distL="114300" distR="114300">
            <wp:extent cx="4102100" cy="2570480"/>
            <wp:effectExtent l="0" t="0" r="1270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4102100" cy="2570480"/>
                    </a:xfrm>
                    <a:prstGeom prst="rect">
                      <a:avLst/>
                    </a:prstGeom>
                    <a:noFill/>
                    <a:ln>
                      <a:noFill/>
                    </a:ln>
                  </pic:spPr>
                </pic:pic>
              </a:graphicData>
            </a:graphic>
          </wp:inline>
        </w:drawing>
      </w:r>
    </w:p>
    <w:p>
      <w:pPr>
        <w:numPr>
          <w:ilvl w:val="0"/>
          <w:numId w:val="0"/>
        </w:numPr>
        <w:ind w:leftChars="0"/>
        <w:jc w:val="center"/>
        <w:rPr>
          <w:rFonts w:hint="eastAsia"/>
          <w:lang w:val="en-US" w:eastAsia="zh-CN"/>
        </w:rPr>
      </w:pPr>
      <w:r>
        <w:rPr>
          <w:rFonts w:hint="eastAsia"/>
          <w:lang w:val="en-US" w:eastAsia="zh-CN"/>
        </w:rPr>
        <w:t>Figure 6. Simulation results for different DMRS patterns with 4 repetitions.</w:t>
      </w:r>
    </w:p>
    <w:p>
      <w:pPr>
        <w:rPr>
          <w:rFonts w:hint="eastAsia"/>
          <w:i w:val="0"/>
          <w:iCs w:val="0"/>
          <w:lang w:val="en-US" w:eastAsia="zh-CN"/>
        </w:rPr>
      </w:pPr>
      <w:r>
        <w:rPr>
          <w:rFonts w:hint="eastAsia"/>
          <w:lang w:val="en-US" w:eastAsia="zh-CN"/>
        </w:rPr>
        <w:t>According to the results of PUCCH with two repetitions in Figure 5, we can find that the performance of DMRS bundling is worse than that of inter-slot frequency hopping due to the loss the frequency hopping gain. However, as can be seen from Figure 6, if the number of repetitions (i.e., 4 repetitions) is large enough to support both DMRS bundling and frequency hopping, it can achieve the best performance. About 1 dB performance gain is observed compared to the legacy inter-slot frequency hopping.</w:t>
      </w:r>
      <w:r>
        <w:rPr>
          <w:rFonts w:hint="eastAsia"/>
          <w:i w:val="0"/>
          <w:iCs w:val="0"/>
          <w:lang w:val="en-US" w:eastAsia="zh-CN"/>
        </w:rPr>
        <w:t xml:space="preserve"> </w:t>
      </w:r>
    </w:p>
    <w:p>
      <w:pPr>
        <w:numPr>
          <w:ilvl w:val="0"/>
          <w:numId w:val="0"/>
        </w:numPr>
        <w:spacing w:before="240" w:beforeLines="100"/>
        <w:ind w:leftChars="0"/>
        <w:rPr>
          <w:rFonts w:hint="default"/>
          <w:b w:val="0"/>
          <w:bCs w:val="0"/>
          <w:i/>
          <w:iCs/>
          <w:sz w:val="20"/>
          <w:szCs w:val="20"/>
          <w:lang w:val="en-US" w:eastAsia="zh-CN"/>
        </w:rPr>
      </w:pPr>
      <w:r>
        <w:rPr>
          <w:rFonts w:hint="eastAsia" w:ascii="Times" w:hAnsi="Times" w:cs="Times"/>
          <w:b/>
          <w:bCs/>
          <w:i/>
          <w:iCs/>
          <w:lang w:val="en-US" w:eastAsia="zh-CN"/>
        </w:rPr>
        <w:t>Observation 2</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two repetitions, </w:t>
      </w:r>
      <w:r>
        <w:rPr>
          <w:rFonts w:hint="eastAsia"/>
          <w:i/>
          <w:iCs/>
          <w:lang w:val="en-US" w:eastAsia="zh-CN"/>
        </w:rPr>
        <w:t>the performance of DMRS bundling is worse than that of inter-slot frequency hopping due to the loss the frequency hopping gain.</w:t>
      </w:r>
    </w:p>
    <w:p>
      <w:pPr>
        <w:numPr>
          <w:ilvl w:val="0"/>
          <w:numId w:val="0"/>
        </w:numPr>
        <w:spacing w:before="240" w:beforeLines="100"/>
        <w:ind w:leftChars="0"/>
        <w:rPr>
          <w:rFonts w:hint="eastAsia"/>
          <w:b w:val="0"/>
          <w:bCs w:val="0"/>
          <w:i/>
          <w:iCs/>
          <w:sz w:val="20"/>
          <w:szCs w:val="20"/>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support of both frequency hopping and DMRS bundling can provide 1 dB gain compared with inter-slot frequency hopping only.</w:t>
      </w:r>
    </w:p>
    <w:p>
      <w:pPr>
        <w:rPr>
          <w:rFonts w:hint="default"/>
          <w:lang w:val="en-US" w:eastAsia="zh-CN"/>
        </w:rPr>
      </w:pPr>
      <w:r>
        <w:rPr>
          <w:rFonts w:hint="eastAsia"/>
          <w:i w:val="0"/>
          <w:iCs w:val="0"/>
          <w:lang w:val="en-US" w:eastAsia="zh-CN"/>
        </w:rPr>
        <w:t xml:space="preserve">Therefore, </w:t>
      </w:r>
      <w:r>
        <w:rPr>
          <w:rFonts w:hint="eastAsia"/>
          <w:b w:val="0"/>
          <w:bCs w:val="0"/>
          <w:i w:val="0"/>
          <w:iCs w:val="0"/>
          <w:lang w:val="en-US" w:eastAsia="zh-CN"/>
        </w:rPr>
        <w:t>enhanced frequency hopping schemes to enable cross-slot channel estimation among repetitions per bundle should be supported.</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b w:val="0"/>
          <w:bCs w:val="0"/>
          <w:i/>
          <w:iCs/>
          <w:lang w:val="en-US" w:eastAsia="zh-CN"/>
        </w:rPr>
        <w:t>Enhanced frequency hopping schemes to enable cross-slot channel estimation among repetitions per repetition bundle is supported for NR coverage enhancement.</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rPr>
          <w:rFonts w:hint="eastAsia"/>
          <w:i/>
          <w:iCs/>
          <w:lang w:eastAsia="zh-CN"/>
        </w:rPr>
      </w:pPr>
      <w:r>
        <w:rPr>
          <w:b/>
          <w:bCs/>
          <w:i/>
          <w:iCs/>
          <w:lang w:eastAsia="zh-CN"/>
        </w:rPr>
        <w:t xml:space="preserve">Observation </w:t>
      </w:r>
      <w:r>
        <w:rPr>
          <w:rFonts w:hint="eastAsia"/>
          <w:b/>
          <w:bCs/>
          <w:i/>
          <w:iCs/>
          <w:lang w:val="en-US" w:eastAsia="zh-CN"/>
        </w:rPr>
        <w:t>1</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 </w:t>
      </w:r>
    </w:p>
    <w:p>
      <w:pPr>
        <w:numPr>
          <w:ilvl w:val="0"/>
          <w:numId w:val="0"/>
        </w:numPr>
        <w:spacing w:before="240" w:beforeLines="100"/>
        <w:ind w:leftChars="0"/>
        <w:rPr>
          <w:rFonts w:hint="default"/>
          <w:b w:val="0"/>
          <w:bCs w:val="0"/>
          <w:i/>
          <w:iCs/>
          <w:sz w:val="20"/>
          <w:szCs w:val="20"/>
          <w:lang w:val="en-US" w:eastAsia="zh-CN"/>
        </w:rPr>
      </w:pPr>
      <w:r>
        <w:rPr>
          <w:rFonts w:hint="eastAsia" w:ascii="Times" w:hAnsi="Times" w:cs="Times"/>
          <w:b/>
          <w:bCs/>
          <w:i/>
          <w:iCs/>
          <w:lang w:val="en-US" w:eastAsia="zh-CN"/>
        </w:rPr>
        <w:t>Observation 2</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two repetitions, </w:t>
      </w:r>
      <w:r>
        <w:rPr>
          <w:rFonts w:hint="eastAsia"/>
          <w:i/>
          <w:iCs/>
          <w:lang w:val="en-US" w:eastAsia="zh-CN"/>
        </w:rPr>
        <w:t>the performance of DMRS bundling is worse than that of inter-slot frequency hopping due to the loss the frequency hopping gain.</w:t>
      </w:r>
    </w:p>
    <w:p>
      <w:pPr>
        <w:numPr>
          <w:ilvl w:val="0"/>
          <w:numId w:val="0"/>
        </w:numPr>
        <w:spacing w:before="240" w:beforeLines="100"/>
        <w:ind w:leftChars="0"/>
        <w:rPr>
          <w:rFonts w:hint="eastAsia"/>
          <w:i/>
          <w:iCs/>
          <w:lang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support of both frequency hopping and DMRS bundling can provide 1 dB gain compared with inter-slot frequency hopping only.</w:t>
      </w:r>
    </w:p>
    <w:p>
      <w:pPr>
        <w:rPr>
          <w:b/>
          <w:bCs/>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i/>
          <w:iCs/>
          <w:lang w:eastAsia="zh-CN"/>
        </w:rPr>
        <w:t xml:space="preserve">Sequence based PUCCH should be </w:t>
      </w:r>
      <w:r>
        <w:rPr>
          <w:rFonts w:hint="eastAsia"/>
          <w:i/>
          <w:iCs/>
          <w:lang w:val="en-US" w:eastAsia="zh-CN"/>
        </w:rPr>
        <w:t xml:space="preserve">supported </w:t>
      </w:r>
      <w:r>
        <w:rPr>
          <w:i/>
          <w:iCs/>
          <w:lang w:eastAsia="zh-CN"/>
        </w:rPr>
        <w:t>for coverage enhancement for small to medium UCI payload.</w:t>
      </w:r>
    </w:p>
    <w:p>
      <w:pPr>
        <w:rPr>
          <w:rFonts w:hint="eastAsia"/>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val="0"/>
          <w:bCs w:val="0"/>
          <w:i/>
          <w:iCs/>
          <w:lang w:eastAsia="zh-CN"/>
        </w:rPr>
        <w:t xml:space="preserve"> </w:t>
      </w:r>
      <w:r>
        <w:rPr>
          <w:rFonts w:hint="eastAsia"/>
          <w:b w:val="0"/>
          <w:bCs w:val="0"/>
          <w:i/>
          <w:iCs/>
          <w:lang w:val="en-US" w:eastAsia="zh-CN"/>
        </w:rPr>
        <w:t>D</w:t>
      </w:r>
      <w:r>
        <w:rPr>
          <w:b w:val="0"/>
          <w:bCs w:val="0"/>
          <w:i/>
          <w:iCs/>
          <w:lang w:eastAsia="zh-CN"/>
        </w:rPr>
        <w:t>ynamic PUCCH repetition</w:t>
      </w:r>
      <w:r>
        <w:rPr>
          <w:rFonts w:hint="eastAsia"/>
          <w:b w:val="0"/>
          <w:bCs w:val="0"/>
          <w:i/>
          <w:iCs/>
          <w:lang w:eastAsia="zh-CN"/>
        </w:rPr>
        <w:t xml:space="preserve"> </w:t>
      </w:r>
      <w:r>
        <w:rPr>
          <w:rFonts w:hint="eastAsia"/>
          <w:b w:val="0"/>
          <w:bCs w:val="0"/>
          <w:i/>
          <w:iCs/>
          <w:lang w:val="en-US" w:eastAsia="zh-CN"/>
        </w:rPr>
        <w:t xml:space="preserve">is supported </w:t>
      </w:r>
      <w:r>
        <w:rPr>
          <w:rFonts w:hint="eastAsia"/>
          <w:b w:val="0"/>
          <w:bCs w:val="0"/>
          <w:i/>
          <w:iCs/>
          <w:lang w:eastAsia="zh-CN"/>
        </w:rPr>
        <w:t>for NR coverage enhancement</w:t>
      </w:r>
      <w:r>
        <w:rPr>
          <w:rFonts w:hint="eastAsia"/>
          <w:b w:val="0"/>
          <w:bCs w:val="0"/>
          <w:i/>
          <w:iCs/>
          <w:lang w:val="en-US" w:eastAsia="zh-CN"/>
        </w:rPr>
        <w:t>.</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b w:val="0"/>
          <w:bCs w:val="0"/>
          <w:i/>
          <w:iCs/>
          <w:lang w:val="en-US" w:eastAsia="zh-CN"/>
        </w:rPr>
        <w:t>Enhanced frequency hopping schemes to enable cross-slot channel estimation among repetitions per repetition bundle is supported for NR coverage enhancement.</w:t>
      </w:r>
      <w:bookmarkStart w:id="5" w:name="_GoBack"/>
      <w:bookmarkEnd w:id="5"/>
    </w:p>
    <w:p>
      <w:pPr>
        <w:pStyle w:val="2"/>
        <w:rPr>
          <w:lang w:eastAsia="zh-CN"/>
        </w:rPr>
      </w:pPr>
      <w:r>
        <w:rPr>
          <w:rFonts w:hint="eastAsia"/>
          <w:lang w:eastAsia="zh-CN"/>
        </w:rPr>
        <w:t>R</w:t>
      </w:r>
      <w:r>
        <w:rPr>
          <w:lang w:eastAsia="zh-CN"/>
        </w:rPr>
        <w:t>eference</w:t>
      </w:r>
    </w:p>
    <w:p>
      <w:pPr>
        <w:pStyle w:val="126"/>
        <w:rPr>
          <w:sz w:val="21"/>
          <w:lang w:eastAsia="zh-CN"/>
        </w:rPr>
      </w:pPr>
      <w:bookmarkStart w:id="4" w:name="_Ref525119031"/>
      <w:r>
        <w:rPr>
          <w:sz w:val="21"/>
          <w:lang w:eastAsia="zh-CN"/>
        </w:rPr>
        <w:t>3GPP RP-193240, “New SID on NR coverage enhancement”, China Telecom, RAN#86, Sitges, Spain, December 9th – 12th, 2019</w:t>
      </w:r>
      <w:r>
        <w:rPr>
          <w:rFonts w:hint="eastAsia"/>
          <w:sz w:val="21"/>
          <w:lang w:eastAsia="zh-CN"/>
        </w:rPr>
        <w:t>.</w:t>
      </w:r>
      <w:bookmarkEnd w:id="4"/>
    </w:p>
    <w:p>
      <w:pPr>
        <w:pStyle w:val="126"/>
        <w:rPr>
          <w:rFonts w:ascii="Times New Roman" w:hAnsi="Times New Roman" w:cs="Times New Roman"/>
          <w:sz w:val="21"/>
          <w:lang w:eastAsia="zh-CN"/>
        </w:rPr>
      </w:pPr>
      <w:r>
        <w:rPr>
          <w:rFonts w:hint="eastAsia" w:ascii="Times New Roman" w:hAnsi="Times New Roman" w:cs="Times New Roman"/>
          <w:sz w:val="21"/>
          <w:lang w:eastAsia="zh-CN"/>
        </w:rPr>
        <w:t>3GPP RAN1#10</w:t>
      </w:r>
      <w:r>
        <w:rPr>
          <w:rFonts w:hint="eastAsia" w:ascii="Times New Roman" w:hAnsi="Times New Roman" w:cs="Times New Roman"/>
          <w:sz w:val="21"/>
          <w:lang w:val="en-US" w:eastAsia="zh-CN"/>
        </w:rPr>
        <w:t>2</w:t>
      </w:r>
      <w:r>
        <w:rPr>
          <w:rFonts w:hint="eastAsia" w:ascii="Times New Roman" w:hAnsi="Times New Roman" w:cs="Times New Roman"/>
          <w:sz w:val="21"/>
          <w:lang w:eastAsia="zh-CN"/>
        </w:rPr>
        <w:t xml:space="preserve">-e, </w:t>
      </w:r>
      <w:r>
        <w:rPr>
          <w:rFonts w:hint="eastAsia" w:ascii="Times New Roman" w:hAnsi="Times New Roman" w:cs="Times New Roman"/>
          <w:sz w:val="21"/>
          <w:lang w:val="en-US" w:eastAsia="zh-CN"/>
        </w:rPr>
        <w:t>Chairman</w:t>
      </w:r>
      <w:r>
        <w:rPr>
          <w:rFonts w:hint="default" w:ascii="Times New Roman" w:hAnsi="Times New Roman" w:cs="Times New Roman"/>
          <w:sz w:val="21"/>
          <w:lang w:val="en-US" w:eastAsia="zh-CN"/>
        </w:rPr>
        <w:t>’</w:t>
      </w:r>
      <w:r>
        <w:rPr>
          <w:rFonts w:hint="eastAsia" w:ascii="Times New Roman" w:hAnsi="Times New Roman" w:cs="Times New Roman"/>
          <w:sz w:val="21"/>
          <w:lang w:val="en-US" w:eastAsia="zh-CN"/>
        </w:rPr>
        <w:t>s notes.</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szCs w:val="20"/>
          <w:lang w:eastAsia="zh-CN"/>
        </w:rPr>
      </w:pPr>
      <w:r>
        <w:rPr>
          <w:szCs w:val="20"/>
          <w:lang w:eastAsia="zh-CN"/>
        </w:rPr>
        <w:t xml:space="preserve">Table A-1 Simulation assumption for PUCCH </w:t>
      </w:r>
    </w:p>
    <w:tbl>
      <w:tblPr>
        <w:tblStyle w:val="51"/>
        <w:tblW w:w="6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3/</w:t>
            </w:r>
            <w:r>
              <w:rPr>
                <w:rFonts w:hint="default" w:ascii="Times New Roman" w:hAnsi="Times New Roman" w:cs="Times New Roman"/>
                <w:szCs w:val="20"/>
                <w:lang w:eastAsia="zh-CN"/>
              </w:rPr>
              <w:t>11</w:t>
            </w: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Coding</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RM for legacy PUCCH format 3, or </w:t>
            </w:r>
          </w:p>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Sequence based PUCCH with 2^11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BLER</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1D3DC"/>
    <w:multiLevelType w:val="singleLevel"/>
    <w:tmpl w:val="CAB1D3DC"/>
    <w:lvl w:ilvl="0" w:tentative="0">
      <w:start w:val="1"/>
      <w:numFmt w:val="bullet"/>
      <w:lvlText w:val=""/>
      <w:lvlJc w:val="left"/>
      <w:pPr>
        <w:ind w:left="420" w:hanging="420"/>
      </w:pPr>
      <w:rPr>
        <w:rFonts w:hint="default" w:ascii="Wingdings" w:hAnsi="Wingdings"/>
      </w:rPr>
    </w:lvl>
  </w:abstractNum>
  <w:abstractNum w:abstractNumId="1">
    <w:nsid w:val="DAAFB634"/>
    <w:multiLevelType w:val="singleLevel"/>
    <w:tmpl w:val="DAAFB634"/>
    <w:lvl w:ilvl="0" w:tentative="0">
      <w:start w:val="1"/>
      <w:numFmt w:val="lowerLetter"/>
      <w:suff w:val="space"/>
      <w:lvlText w:val="(%1)"/>
      <w:lvlJc w:val="left"/>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8633DAA"/>
    <w:multiLevelType w:val="multilevel"/>
    <w:tmpl w:val="18633D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5B1DF4"/>
    <w:multiLevelType w:val="multilevel"/>
    <w:tmpl w:val="395B1D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9"/>
  </w:num>
  <w:num w:numId="4">
    <w:abstractNumId w:val="7"/>
  </w:num>
  <w:num w:numId="5">
    <w:abstractNumId w:val="11"/>
  </w:num>
  <w:num w:numId="6">
    <w:abstractNumId w:val="8"/>
  </w:num>
  <w:num w:numId="7">
    <w:abstractNumId w:val="5"/>
  </w:num>
  <w:num w:numId="8">
    <w:abstractNumId w:val="10"/>
  </w:num>
  <w:num w:numId="9">
    <w:abstractNumId w:val="3"/>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EA"/>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EB3A92"/>
    <w:rsid w:val="02737E73"/>
    <w:rsid w:val="02811D65"/>
    <w:rsid w:val="0284643E"/>
    <w:rsid w:val="02E51F96"/>
    <w:rsid w:val="03023110"/>
    <w:rsid w:val="03532C3F"/>
    <w:rsid w:val="035F79EB"/>
    <w:rsid w:val="03637553"/>
    <w:rsid w:val="036A2B26"/>
    <w:rsid w:val="03B25C4C"/>
    <w:rsid w:val="03D12146"/>
    <w:rsid w:val="03D24EAD"/>
    <w:rsid w:val="03F94E83"/>
    <w:rsid w:val="03FC4856"/>
    <w:rsid w:val="041C778B"/>
    <w:rsid w:val="047E59D0"/>
    <w:rsid w:val="048B7799"/>
    <w:rsid w:val="048F11FF"/>
    <w:rsid w:val="04B72387"/>
    <w:rsid w:val="04D258CA"/>
    <w:rsid w:val="050D4324"/>
    <w:rsid w:val="06045E70"/>
    <w:rsid w:val="060A4922"/>
    <w:rsid w:val="06360315"/>
    <w:rsid w:val="067D4C1C"/>
    <w:rsid w:val="069A1D58"/>
    <w:rsid w:val="06B127E5"/>
    <w:rsid w:val="0705530E"/>
    <w:rsid w:val="07067712"/>
    <w:rsid w:val="070E2577"/>
    <w:rsid w:val="072F2729"/>
    <w:rsid w:val="07722C34"/>
    <w:rsid w:val="077E7782"/>
    <w:rsid w:val="078F6F15"/>
    <w:rsid w:val="07B35775"/>
    <w:rsid w:val="07B96E4C"/>
    <w:rsid w:val="07C21FA9"/>
    <w:rsid w:val="07D06D7A"/>
    <w:rsid w:val="07DD5AB3"/>
    <w:rsid w:val="08476CF8"/>
    <w:rsid w:val="08891F5A"/>
    <w:rsid w:val="088D57DF"/>
    <w:rsid w:val="08A871B9"/>
    <w:rsid w:val="092A0C39"/>
    <w:rsid w:val="0957797D"/>
    <w:rsid w:val="096B6A5A"/>
    <w:rsid w:val="0972706B"/>
    <w:rsid w:val="09860267"/>
    <w:rsid w:val="098678CD"/>
    <w:rsid w:val="09A342F4"/>
    <w:rsid w:val="09C21BB6"/>
    <w:rsid w:val="0A046E11"/>
    <w:rsid w:val="0A6706E0"/>
    <w:rsid w:val="0AFC60B7"/>
    <w:rsid w:val="0B6F6E61"/>
    <w:rsid w:val="0B820D65"/>
    <w:rsid w:val="0B9465B9"/>
    <w:rsid w:val="0BAD56E4"/>
    <w:rsid w:val="0BAD7041"/>
    <w:rsid w:val="0C1551CE"/>
    <w:rsid w:val="0C1B4F3E"/>
    <w:rsid w:val="0C2A5972"/>
    <w:rsid w:val="0C56233F"/>
    <w:rsid w:val="0C6F5654"/>
    <w:rsid w:val="0CB77457"/>
    <w:rsid w:val="0CE37C3D"/>
    <w:rsid w:val="0D132BA9"/>
    <w:rsid w:val="0D623162"/>
    <w:rsid w:val="0D660AC2"/>
    <w:rsid w:val="0D672BF6"/>
    <w:rsid w:val="0DC10615"/>
    <w:rsid w:val="0DCE068D"/>
    <w:rsid w:val="0DDC43A1"/>
    <w:rsid w:val="0E120AD5"/>
    <w:rsid w:val="0E3754E8"/>
    <w:rsid w:val="0E933444"/>
    <w:rsid w:val="0E9A4B90"/>
    <w:rsid w:val="0EB06FFE"/>
    <w:rsid w:val="0EF57D78"/>
    <w:rsid w:val="0F0A50A1"/>
    <w:rsid w:val="0F1D01AC"/>
    <w:rsid w:val="0F26446A"/>
    <w:rsid w:val="0F2A272E"/>
    <w:rsid w:val="0F973CB6"/>
    <w:rsid w:val="0FC166A9"/>
    <w:rsid w:val="10150A41"/>
    <w:rsid w:val="101828E5"/>
    <w:rsid w:val="101B366C"/>
    <w:rsid w:val="102D15F4"/>
    <w:rsid w:val="10587DFC"/>
    <w:rsid w:val="10BE60B3"/>
    <w:rsid w:val="10D80AE3"/>
    <w:rsid w:val="11087971"/>
    <w:rsid w:val="11653C6F"/>
    <w:rsid w:val="116C1C67"/>
    <w:rsid w:val="117E25DB"/>
    <w:rsid w:val="1257267A"/>
    <w:rsid w:val="12A472D8"/>
    <w:rsid w:val="12B47087"/>
    <w:rsid w:val="12DE4561"/>
    <w:rsid w:val="12FE321B"/>
    <w:rsid w:val="130859B8"/>
    <w:rsid w:val="135349F3"/>
    <w:rsid w:val="1380021A"/>
    <w:rsid w:val="138F409A"/>
    <w:rsid w:val="14054947"/>
    <w:rsid w:val="141F2191"/>
    <w:rsid w:val="14380455"/>
    <w:rsid w:val="14970691"/>
    <w:rsid w:val="14977C4E"/>
    <w:rsid w:val="1575AEB2"/>
    <w:rsid w:val="1579497C"/>
    <w:rsid w:val="15824EE1"/>
    <w:rsid w:val="15CC20E6"/>
    <w:rsid w:val="15EE136C"/>
    <w:rsid w:val="162C0344"/>
    <w:rsid w:val="162E3333"/>
    <w:rsid w:val="164F7F6D"/>
    <w:rsid w:val="165D61C4"/>
    <w:rsid w:val="165E068A"/>
    <w:rsid w:val="16F003E9"/>
    <w:rsid w:val="1702D3F2"/>
    <w:rsid w:val="17214315"/>
    <w:rsid w:val="180B054C"/>
    <w:rsid w:val="181B0B92"/>
    <w:rsid w:val="188D2058"/>
    <w:rsid w:val="18BA7603"/>
    <w:rsid w:val="18F8508B"/>
    <w:rsid w:val="18FD3F86"/>
    <w:rsid w:val="190769D0"/>
    <w:rsid w:val="192000D8"/>
    <w:rsid w:val="192B740B"/>
    <w:rsid w:val="19481FB4"/>
    <w:rsid w:val="19654572"/>
    <w:rsid w:val="19CF5864"/>
    <w:rsid w:val="1A1C5725"/>
    <w:rsid w:val="1A514204"/>
    <w:rsid w:val="1B2E6DC7"/>
    <w:rsid w:val="1B4E3AF0"/>
    <w:rsid w:val="1B5316CE"/>
    <w:rsid w:val="1B5E59D2"/>
    <w:rsid w:val="1B7022F5"/>
    <w:rsid w:val="1B9F7ADA"/>
    <w:rsid w:val="1BDC2DFC"/>
    <w:rsid w:val="1C2168C5"/>
    <w:rsid w:val="1C766428"/>
    <w:rsid w:val="1C921230"/>
    <w:rsid w:val="1CB626A2"/>
    <w:rsid w:val="1CC02EEB"/>
    <w:rsid w:val="1D2355A7"/>
    <w:rsid w:val="1D465FAC"/>
    <w:rsid w:val="1D833CB2"/>
    <w:rsid w:val="1D877898"/>
    <w:rsid w:val="1DD50930"/>
    <w:rsid w:val="1DF407BB"/>
    <w:rsid w:val="1E38003B"/>
    <w:rsid w:val="1EA41854"/>
    <w:rsid w:val="1EB815C1"/>
    <w:rsid w:val="1EEC2C9C"/>
    <w:rsid w:val="1F391D93"/>
    <w:rsid w:val="1F850095"/>
    <w:rsid w:val="1FB91CD0"/>
    <w:rsid w:val="1FEB5923"/>
    <w:rsid w:val="2013006C"/>
    <w:rsid w:val="2027598C"/>
    <w:rsid w:val="20275F86"/>
    <w:rsid w:val="206E75F4"/>
    <w:rsid w:val="20910CB1"/>
    <w:rsid w:val="20BA2550"/>
    <w:rsid w:val="20CD42FE"/>
    <w:rsid w:val="20E00FDC"/>
    <w:rsid w:val="20E65374"/>
    <w:rsid w:val="21035A99"/>
    <w:rsid w:val="21282288"/>
    <w:rsid w:val="21504130"/>
    <w:rsid w:val="21821B68"/>
    <w:rsid w:val="21B15D7D"/>
    <w:rsid w:val="21EB4EF9"/>
    <w:rsid w:val="227C2816"/>
    <w:rsid w:val="22C22FF5"/>
    <w:rsid w:val="22F03980"/>
    <w:rsid w:val="22FE2795"/>
    <w:rsid w:val="231E4B98"/>
    <w:rsid w:val="232D30A1"/>
    <w:rsid w:val="234B6674"/>
    <w:rsid w:val="23680C07"/>
    <w:rsid w:val="236959BD"/>
    <w:rsid w:val="238B15F3"/>
    <w:rsid w:val="239E142D"/>
    <w:rsid w:val="23BD1EF4"/>
    <w:rsid w:val="23D61A36"/>
    <w:rsid w:val="245870DE"/>
    <w:rsid w:val="247247A7"/>
    <w:rsid w:val="2473146A"/>
    <w:rsid w:val="24990B16"/>
    <w:rsid w:val="24D0128B"/>
    <w:rsid w:val="2560279C"/>
    <w:rsid w:val="2561482A"/>
    <w:rsid w:val="26152CC2"/>
    <w:rsid w:val="26166BCB"/>
    <w:rsid w:val="26230FC6"/>
    <w:rsid w:val="26276462"/>
    <w:rsid w:val="264D17ED"/>
    <w:rsid w:val="267C010D"/>
    <w:rsid w:val="26EE7123"/>
    <w:rsid w:val="26F60EF2"/>
    <w:rsid w:val="272C1CCE"/>
    <w:rsid w:val="27323917"/>
    <w:rsid w:val="27864A32"/>
    <w:rsid w:val="27C5366D"/>
    <w:rsid w:val="27DD67CA"/>
    <w:rsid w:val="28690808"/>
    <w:rsid w:val="28B07E55"/>
    <w:rsid w:val="28B54AA2"/>
    <w:rsid w:val="28C77C30"/>
    <w:rsid w:val="290D04CF"/>
    <w:rsid w:val="295A76BB"/>
    <w:rsid w:val="297F342E"/>
    <w:rsid w:val="2A0F0B23"/>
    <w:rsid w:val="2A71440E"/>
    <w:rsid w:val="2A893D90"/>
    <w:rsid w:val="2A932738"/>
    <w:rsid w:val="2A9A305C"/>
    <w:rsid w:val="2A9D552B"/>
    <w:rsid w:val="2ACB1712"/>
    <w:rsid w:val="2AFE2B7E"/>
    <w:rsid w:val="2B1A73FE"/>
    <w:rsid w:val="2B26248E"/>
    <w:rsid w:val="2B3F1C6E"/>
    <w:rsid w:val="2B527EC9"/>
    <w:rsid w:val="2BB25377"/>
    <w:rsid w:val="2BDF29BF"/>
    <w:rsid w:val="2BE142ED"/>
    <w:rsid w:val="2C6854A6"/>
    <w:rsid w:val="2CB23183"/>
    <w:rsid w:val="2CF04E98"/>
    <w:rsid w:val="2D376513"/>
    <w:rsid w:val="2D3F2C8E"/>
    <w:rsid w:val="2D470923"/>
    <w:rsid w:val="2DC863F1"/>
    <w:rsid w:val="2DFB41DC"/>
    <w:rsid w:val="2E0B47B5"/>
    <w:rsid w:val="2E350033"/>
    <w:rsid w:val="2E5F4D48"/>
    <w:rsid w:val="2E6D6806"/>
    <w:rsid w:val="2E930D3B"/>
    <w:rsid w:val="2EB72406"/>
    <w:rsid w:val="2F153B2D"/>
    <w:rsid w:val="2F2367DE"/>
    <w:rsid w:val="2FD27D5B"/>
    <w:rsid w:val="2FDF41BB"/>
    <w:rsid w:val="2FF91044"/>
    <w:rsid w:val="3055096E"/>
    <w:rsid w:val="30FB19DC"/>
    <w:rsid w:val="3107240D"/>
    <w:rsid w:val="31542D3B"/>
    <w:rsid w:val="315E3DF0"/>
    <w:rsid w:val="3166748C"/>
    <w:rsid w:val="31685A90"/>
    <w:rsid w:val="31900E67"/>
    <w:rsid w:val="31E84985"/>
    <w:rsid w:val="32303C08"/>
    <w:rsid w:val="324568C8"/>
    <w:rsid w:val="324F2751"/>
    <w:rsid w:val="32832752"/>
    <w:rsid w:val="32841D78"/>
    <w:rsid w:val="32FE23BF"/>
    <w:rsid w:val="330E6893"/>
    <w:rsid w:val="33DE0CB9"/>
    <w:rsid w:val="33EC1A91"/>
    <w:rsid w:val="341A22DA"/>
    <w:rsid w:val="344277BC"/>
    <w:rsid w:val="344F7A97"/>
    <w:rsid w:val="34586101"/>
    <w:rsid w:val="34680CAF"/>
    <w:rsid w:val="347744AE"/>
    <w:rsid w:val="34867741"/>
    <w:rsid w:val="34AB7E73"/>
    <w:rsid w:val="34AC707D"/>
    <w:rsid w:val="34CC2CE0"/>
    <w:rsid w:val="3511129D"/>
    <w:rsid w:val="356A1C6B"/>
    <w:rsid w:val="35742CCA"/>
    <w:rsid w:val="35911F22"/>
    <w:rsid w:val="359455FE"/>
    <w:rsid w:val="35E37771"/>
    <w:rsid w:val="35EF263E"/>
    <w:rsid w:val="36091FD3"/>
    <w:rsid w:val="362A3D70"/>
    <w:rsid w:val="36714B62"/>
    <w:rsid w:val="36B43102"/>
    <w:rsid w:val="36CD07B0"/>
    <w:rsid w:val="372201DB"/>
    <w:rsid w:val="373242C4"/>
    <w:rsid w:val="37340EF6"/>
    <w:rsid w:val="373E20CB"/>
    <w:rsid w:val="375C57D7"/>
    <w:rsid w:val="37DD651E"/>
    <w:rsid w:val="381A51F4"/>
    <w:rsid w:val="386C5C36"/>
    <w:rsid w:val="389E6D62"/>
    <w:rsid w:val="38BA113F"/>
    <w:rsid w:val="39362F4F"/>
    <w:rsid w:val="397347DF"/>
    <w:rsid w:val="39BB105A"/>
    <w:rsid w:val="39ED0B9E"/>
    <w:rsid w:val="3A135075"/>
    <w:rsid w:val="3A8424B5"/>
    <w:rsid w:val="3A9A43F1"/>
    <w:rsid w:val="3AA12DFF"/>
    <w:rsid w:val="3AAF6685"/>
    <w:rsid w:val="3AB31D0C"/>
    <w:rsid w:val="3B0E5515"/>
    <w:rsid w:val="3B380971"/>
    <w:rsid w:val="3B3E48C1"/>
    <w:rsid w:val="3B4A3B53"/>
    <w:rsid w:val="3BC63642"/>
    <w:rsid w:val="3BD034C7"/>
    <w:rsid w:val="3BDA3DBC"/>
    <w:rsid w:val="3C2D3B81"/>
    <w:rsid w:val="3C923082"/>
    <w:rsid w:val="3CA13237"/>
    <w:rsid w:val="3CF61444"/>
    <w:rsid w:val="3D0354C7"/>
    <w:rsid w:val="3D6D132D"/>
    <w:rsid w:val="3D7359C7"/>
    <w:rsid w:val="3D7642C9"/>
    <w:rsid w:val="3D867503"/>
    <w:rsid w:val="3DC236A2"/>
    <w:rsid w:val="3DDA6D42"/>
    <w:rsid w:val="3DFA6BAD"/>
    <w:rsid w:val="3DFF13D1"/>
    <w:rsid w:val="3E055E2F"/>
    <w:rsid w:val="3E3A7708"/>
    <w:rsid w:val="3E644A3A"/>
    <w:rsid w:val="3E7347F4"/>
    <w:rsid w:val="3E746699"/>
    <w:rsid w:val="3EE04EC0"/>
    <w:rsid w:val="3EF83C43"/>
    <w:rsid w:val="3F01664D"/>
    <w:rsid w:val="3F03359F"/>
    <w:rsid w:val="3F175FC8"/>
    <w:rsid w:val="3FD010A5"/>
    <w:rsid w:val="3FD26C28"/>
    <w:rsid w:val="402327C5"/>
    <w:rsid w:val="40316F33"/>
    <w:rsid w:val="40727205"/>
    <w:rsid w:val="407868C4"/>
    <w:rsid w:val="40850DCD"/>
    <w:rsid w:val="412A157A"/>
    <w:rsid w:val="419532ED"/>
    <w:rsid w:val="41AC1D9C"/>
    <w:rsid w:val="41BC3617"/>
    <w:rsid w:val="4242619A"/>
    <w:rsid w:val="424F6EDD"/>
    <w:rsid w:val="42B20782"/>
    <w:rsid w:val="42DF035B"/>
    <w:rsid w:val="430A6BB3"/>
    <w:rsid w:val="431516B3"/>
    <w:rsid w:val="441D6324"/>
    <w:rsid w:val="447177A7"/>
    <w:rsid w:val="44917C93"/>
    <w:rsid w:val="45275D4A"/>
    <w:rsid w:val="45361389"/>
    <w:rsid w:val="45BF4853"/>
    <w:rsid w:val="46136785"/>
    <w:rsid w:val="46141491"/>
    <w:rsid w:val="462E578F"/>
    <w:rsid w:val="46487CC3"/>
    <w:rsid w:val="46492371"/>
    <w:rsid w:val="46D41E44"/>
    <w:rsid w:val="472D41FA"/>
    <w:rsid w:val="47813636"/>
    <w:rsid w:val="479A09A1"/>
    <w:rsid w:val="47AE2F53"/>
    <w:rsid w:val="48202D76"/>
    <w:rsid w:val="488A4398"/>
    <w:rsid w:val="49216A6A"/>
    <w:rsid w:val="49502142"/>
    <w:rsid w:val="496938E0"/>
    <w:rsid w:val="496B37C1"/>
    <w:rsid w:val="49882B35"/>
    <w:rsid w:val="49C44B33"/>
    <w:rsid w:val="4A2168D6"/>
    <w:rsid w:val="4A7C2A22"/>
    <w:rsid w:val="4ADD7052"/>
    <w:rsid w:val="4AFE0DE7"/>
    <w:rsid w:val="4B104ABC"/>
    <w:rsid w:val="4B255188"/>
    <w:rsid w:val="4B2E5E75"/>
    <w:rsid w:val="4B383F2F"/>
    <w:rsid w:val="4B3872E6"/>
    <w:rsid w:val="4B5D2DB6"/>
    <w:rsid w:val="4B7F05B4"/>
    <w:rsid w:val="4C140DFC"/>
    <w:rsid w:val="4C3E45A0"/>
    <w:rsid w:val="4C5604A8"/>
    <w:rsid w:val="4C6D0539"/>
    <w:rsid w:val="4C987828"/>
    <w:rsid w:val="4CA149AE"/>
    <w:rsid w:val="4CA50C40"/>
    <w:rsid w:val="4CBB0D14"/>
    <w:rsid w:val="4D3741CF"/>
    <w:rsid w:val="4DB0348E"/>
    <w:rsid w:val="4DF51404"/>
    <w:rsid w:val="4E5633F4"/>
    <w:rsid w:val="4E7740D9"/>
    <w:rsid w:val="4EAC0AFF"/>
    <w:rsid w:val="4EC2021D"/>
    <w:rsid w:val="4F001CA3"/>
    <w:rsid w:val="4F084B37"/>
    <w:rsid w:val="4FAC2061"/>
    <w:rsid w:val="4FAD1382"/>
    <w:rsid w:val="50036E2B"/>
    <w:rsid w:val="501348D3"/>
    <w:rsid w:val="50510E8E"/>
    <w:rsid w:val="50A73ACC"/>
    <w:rsid w:val="50FB54A1"/>
    <w:rsid w:val="50FD13B2"/>
    <w:rsid w:val="51282D4D"/>
    <w:rsid w:val="51327881"/>
    <w:rsid w:val="521B4163"/>
    <w:rsid w:val="52951582"/>
    <w:rsid w:val="52B35694"/>
    <w:rsid w:val="52C9608E"/>
    <w:rsid w:val="52D9178A"/>
    <w:rsid w:val="52FE30BB"/>
    <w:rsid w:val="533E4902"/>
    <w:rsid w:val="5356206E"/>
    <w:rsid w:val="536E79E7"/>
    <w:rsid w:val="5375123D"/>
    <w:rsid w:val="5395369D"/>
    <w:rsid w:val="53F313A1"/>
    <w:rsid w:val="54207E6C"/>
    <w:rsid w:val="54B40D35"/>
    <w:rsid w:val="54CE2507"/>
    <w:rsid w:val="55181CD2"/>
    <w:rsid w:val="552359D0"/>
    <w:rsid w:val="55474BFE"/>
    <w:rsid w:val="555A759A"/>
    <w:rsid w:val="555B7D08"/>
    <w:rsid w:val="557837FF"/>
    <w:rsid w:val="55BB65AB"/>
    <w:rsid w:val="55D01D97"/>
    <w:rsid w:val="55E9733B"/>
    <w:rsid w:val="56311EFB"/>
    <w:rsid w:val="56745085"/>
    <w:rsid w:val="56A37ED2"/>
    <w:rsid w:val="56D951D8"/>
    <w:rsid w:val="57244B18"/>
    <w:rsid w:val="57323D7B"/>
    <w:rsid w:val="57775C20"/>
    <w:rsid w:val="577A519D"/>
    <w:rsid w:val="579345B0"/>
    <w:rsid w:val="57E553DC"/>
    <w:rsid w:val="57EF6871"/>
    <w:rsid w:val="5806770C"/>
    <w:rsid w:val="58235FFE"/>
    <w:rsid w:val="58240039"/>
    <w:rsid w:val="5828231D"/>
    <w:rsid w:val="582F5FB6"/>
    <w:rsid w:val="58413698"/>
    <w:rsid w:val="58446A9A"/>
    <w:rsid w:val="58AC1B34"/>
    <w:rsid w:val="58DE4F52"/>
    <w:rsid w:val="58E87853"/>
    <w:rsid w:val="595A121E"/>
    <w:rsid w:val="599D777F"/>
    <w:rsid w:val="59C75644"/>
    <w:rsid w:val="59D41357"/>
    <w:rsid w:val="5AE252AD"/>
    <w:rsid w:val="5AF07FF7"/>
    <w:rsid w:val="5AF422E5"/>
    <w:rsid w:val="5B512B1F"/>
    <w:rsid w:val="5BA16ADF"/>
    <w:rsid w:val="5BF243F2"/>
    <w:rsid w:val="5BF26431"/>
    <w:rsid w:val="5C006D9C"/>
    <w:rsid w:val="5C01190A"/>
    <w:rsid w:val="5C1C7139"/>
    <w:rsid w:val="5C8D0454"/>
    <w:rsid w:val="5C987AE6"/>
    <w:rsid w:val="5D443734"/>
    <w:rsid w:val="5D573AAA"/>
    <w:rsid w:val="5E014018"/>
    <w:rsid w:val="5E6B7E83"/>
    <w:rsid w:val="5E780DEA"/>
    <w:rsid w:val="5E7B7D5D"/>
    <w:rsid w:val="5EDF0BC7"/>
    <w:rsid w:val="5EE31366"/>
    <w:rsid w:val="5F183785"/>
    <w:rsid w:val="5F3442F4"/>
    <w:rsid w:val="5F4B78A1"/>
    <w:rsid w:val="5F631FA8"/>
    <w:rsid w:val="5F837101"/>
    <w:rsid w:val="5FE75659"/>
    <w:rsid w:val="6039223D"/>
    <w:rsid w:val="60843483"/>
    <w:rsid w:val="609304D5"/>
    <w:rsid w:val="610B0AE6"/>
    <w:rsid w:val="61352A43"/>
    <w:rsid w:val="61531DCE"/>
    <w:rsid w:val="61763FE7"/>
    <w:rsid w:val="618064C2"/>
    <w:rsid w:val="61876A3A"/>
    <w:rsid w:val="61943B9E"/>
    <w:rsid w:val="626E1B3F"/>
    <w:rsid w:val="62E155D8"/>
    <w:rsid w:val="632F6127"/>
    <w:rsid w:val="635F1FDF"/>
    <w:rsid w:val="63662A86"/>
    <w:rsid w:val="64041E7F"/>
    <w:rsid w:val="645143E6"/>
    <w:rsid w:val="64A83DA6"/>
    <w:rsid w:val="64E67C56"/>
    <w:rsid w:val="652D5E7F"/>
    <w:rsid w:val="65507243"/>
    <w:rsid w:val="656027FF"/>
    <w:rsid w:val="65C753D5"/>
    <w:rsid w:val="660D1534"/>
    <w:rsid w:val="66457E51"/>
    <w:rsid w:val="6680376E"/>
    <w:rsid w:val="66824F18"/>
    <w:rsid w:val="66DD4FD8"/>
    <w:rsid w:val="66ED31EA"/>
    <w:rsid w:val="6725236A"/>
    <w:rsid w:val="67361532"/>
    <w:rsid w:val="677A2C0B"/>
    <w:rsid w:val="67864A7F"/>
    <w:rsid w:val="67D13F01"/>
    <w:rsid w:val="67F75E8E"/>
    <w:rsid w:val="68293C00"/>
    <w:rsid w:val="68E34B21"/>
    <w:rsid w:val="691867A1"/>
    <w:rsid w:val="691A3243"/>
    <w:rsid w:val="69221EE6"/>
    <w:rsid w:val="696C42BB"/>
    <w:rsid w:val="697A3A8B"/>
    <w:rsid w:val="698A6B0F"/>
    <w:rsid w:val="69CC14E2"/>
    <w:rsid w:val="69CD6393"/>
    <w:rsid w:val="69EC4C9C"/>
    <w:rsid w:val="69F1784C"/>
    <w:rsid w:val="69F97A2E"/>
    <w:rsid w:val="6A085BC1"/>
    <w:rsid w:val="6A1F7A9F"/>
    <w:rsid w:val="6A38427B"/>
    <w:rsid w:val="6A782EAA"/>
    <w:rsid w:val="6A7D12F1"/>
    <w:rsid w:val="6A8D51AE"/>
    <w:rsid w:val="6AA77E2F"/>
    <w:rsid w:val="6AD3150D"/>
    <w:rsid w:val="6B435052"/>
    <w:rsid w:val="6B5F24B5"/>
    <w:rsid w:val="6B704279"/>
    <w:rsid w:val="6B9E00A7"/>
    <w:rsid w:val="6BE82C6E"/>
    <w:rsid w:val="6BEC58FB"/>
    <w:rsid w:val="6BF7258C"/>
    <w:rsid w:val="6C667711"/>
    <w:rsid w:val="6C79584D"/>
    <w:rsid w:val="6CDB746B"/>
    <w:rsid w:val="6D020EA1"/>
    <w:rsid w:val="6D446396"/>
    <w:rsid w:val="6D4A3B5E"/>
    <w:rsid w:val="6D777815"/>
    <w:rsid w:val="6DC620EB"/>
    <w:rsid w:val="6DE74779"/>
    <w:rsid w:val="6E0F1211"/>
    <w:rsid w:val="6E732CEA"/>
    <w:rsid w:val="6EF00E07"/>
    <w:rsid w:val="6F596421"/>
    <w:rsid w:val="6F6B7D6A"/>
    <w:rsid w:val="6FB30B76"/>
    <w:rsid w:val="6FBD0858"/>
    <w:rsid w:val="703479B4"/>
    <w:rsid w:val="70880FB1"/>
    <w:rsid w:val="708C3687"/>
    <w:rsid w:val="709241E9"/>
    <w:rsid w:val="70D23F39"/>
    <w:rsid w:val="70F825BD"/>
    <w:rsid w:val="710C7745"/>
    <w:rsid w:val="71615427"/>
    <w:rsid w:val="724C04FD"/>
    <w:rsid w:val="725306B2"/>
    <w:rsid w:val="72E1752D"/>
    <w:rsid w:val="73725529"/>
    <w:rsid w:val="73A015C2"/>
    <w:rsid w:val="73A913CF"/>
    <w:rsid w:val="73EB1497"/>
    <w:rsid w:val="74000A47"/>
    <w:rsid w:val="74200D47"/>
    <w:rsid w:val="74484526"/>
    <w:rsid w:val="745B45EA"/>
    <w:rsid w:val="74885606"/>
    <w:rsid w:val="748E2B8B"/>
    <w:rsid w:val="74BB6271"/>
    <w:rsid w:val="74F81E8D"/>
    <w:rsid w:val="751115BE"/>
    <w:rsid w:val="751F2214"/>
    <w:rsid w:val="75580F8A"/>
    <w:rsid w:val="75740E00"/>
    <w:rsid w:val="757F162D"/>
    <w:rsid w:val="758F366C"/>
    <w:rsid w:val="75BE31B8"/>
    <w:rsid w:val="75CC2D4E"/>
    <w:rsid w:val="75F71430"/>
    <w:rsid w:val="763A080C"/>
    <w:rsid w:val="76641507"/>
    <w:rsid w:val="76EB5B39"/>
    <w:rsid w:val="76ED2AF4"/>
    <w:rsid w:val="76F00261"/>
    <w:rsid w:val="771478EB"/>
    <w:rsid w:val="773E5387"/>
    <w:rsid w:val="775A5AE2"/>
    <w:rsid w:val="776F4F23"/>
    <w:rsid w:val="77B14E94"/>
    <w:rsid w:val="77E359DC"/>
    <w:rsid w:val="78156E78"/>
    <w:rsid w:val="782D5EAF"/>
    <w:rsid w:val="7897138D"/>
    <w:rsid w:val="789F1175"/>
    <w:rsid w:val="78A515AE"/>
    <w:rsid w:val="790B385D"/>
    <w:rsid w:val="7931734A"/>
    <w:rsid w:val="793C27DB"/>
    <w:rsid w:val="79AF2036"/>
    <w:rsid w:val="79BD46A6"/>
    <w:rsid w:val="7ADB38D4"/>
    <w:rsid w:val="7B2044F7"/>
    <w:rsid w:val="7B310E5D"/>
    <w:rsid w:val="7BC84C59"/>
    <w:rsid w:val="7BF13877"/>
    <w:rsid w:val="7C01401C"/>
    <w:rsid w:val="7C0140C2"/>
    <w:rsid w:val="7C587C3D"/>
    <w:rsid w:val="7C782645"/>
    <w:rsid w:val="7CB33935"/>
    <w:rsid w:val="7CCD3892"/>
    <w:rsid w:val="7CF20ECE"/>
    <w:rsid w:val="7D7A3E7D"/>
    <w:rsid w:val="7DBE1A3A"/>
    <w:rsid w:val="7DD2691C"/>
    <w:rsid w:val="7E333FDB"/>
    <w:rsid w:val="7E3563A1"/>
    <w:rsid w:val="7E3842C6"/>
    <w:rsid w:val="7E654AE8"/>
    <w:rsid w:val="7E735DA8"/>
    <w:rsid w:val="7E753CCA"/>
    <w:rsid w:val="7E9326F9"/>
    <w:rsid w:val="7E9D42A8"/>
    <w:rsid w:val="7EE10C39"/>
    <w:rsid w:val="7EE20452"/>
    <w:rsid w:val="7F0E6A25"/>
    <w:rsid w:val="7F2368A0"/>
    <w:rsid w:val="7F395D9C"/>
    <w:rsid w:val="7F473A4B"/>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4</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2020-10-17T02:29:11Z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